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2703D3" w14:textId="2B534941" w:rsidR="00475C80" w:rsidRDefault="00475C80" w:rsidP="00475C80">
      <w:pPr>
        <w:jc w:val="center"/>
      </w:pPr>
      <w:r>
        <w:t>Posudek diplomové práce Blanky Fejtkové</w:t>
      </w:r>
    </w:p>
    <w:p w14:paraId="2CCA7B69" w14:textId="77777777" w:rsidR="00475C80" w:rsidRDefault="00475C80" w:rsidP="00475C80">
      <w:pPr>
        <w:jc w:val="center"/>
        <w:rPr>
          <w:b/>
        </w:rPr>
      </w:pPr>
    </w:p>
    <w:p w14:paraId="6EED491A" w14:textId="59E26743" w:rsidR="00475C80" w:rsidRPr="00475C80" w:rsidRDefault="00475C80" w:rsidP="00475C80">
      <w:pPr>
        <w:jc w:val="center"/>
        <w:rPr>
          <w:b/>
          <w:lang w:val="fr-FR"/>
        </w:rPr>
      </w:pPr>
      <w:r w:rsidRPr="00475C80">
        <w:rPr>
          <w:b/>
          <w:lang w:val="fr-FR"/>
        </w:rPr>
        <w:t xml:space="preserve">Approche contrastive d’un texte littéraire et d’une bande </w:t>
      </w:r>
      <w:r w:rsidR="00E27AED" w:rsidRPr="00475C80">
        <w:rPr>
          <w:b/>
          <w:lang w:val="fr-FR"/>
        </w:rPr>
        <w:t>dessinée</w:t>
      </w:r>
    </w:p>
    <w:p w14:paraId="201A621C" w14:textId="207963F1" w:rsidR="00475C80" w:rsidRDefault="00475C80" w:rsidP="00475C80">
      <w:pPr>
        <w:jc w:val="center"/>
      </w:pPr>
      <w:r>
        <w:t xml:space="preserve">(FF JU České </w:t>
      </w:r>
      <w:r w:rsidR="00DE4096">
        <w:t xml:space="preserve">Budějovice – </w:t>
      </w:r>
      <w:proofErr w:type="spellStart"/>
      <w:r w:rsidR="00DE4096">
        <w:t>Université</w:t>
      </w:r>
      <w:proofErr w:type="spellEnd"/>
      <w:r>
        <w:t xml:space="preserve"> de </w:t>
      </w:r>
      <w:proofErr w:type="spellStart"/>
      <w:r>
        <w:t>Lorraine</w:t>
      </w:r>
      <w:proofErr w:type="spellEnd"/>
      <w:r>
        <w:t xml:space="preserve">, </w:t>
      </w:r>
      <w:proofErr w:type="spellStart"/>
      <w:r>
        <w:t>Metz</w:t>
      </w:r>
      <w:proofErr w:type="spellEnd"/>
      <w:r>
        <w:t>, 2023)</w:t>
      </w:r>
    </w:p>
    <w:p w14:paraId="2F3282CC" w14:textId="77777777" w:rsidR="00475C80" w:rsidRDefault="00475C80" w:rsidP="00475C80">
      <w:pPr>
        <w:jc w:val="both"/>
      </w:pPr>
    </w:p>
    <w:p w14:paraId="505C8C62" w14:textId="2AFB55BC" w:rsidR="00475C80" w:rsidRDefault="00475C80" w:rsidP="00D326D3">
      <w:pPr>
        <w:ind w:firstLine="708"/>
        <w:jc w:val="both"/>
      </w:pPr>
      <w:r>
        <w:t>Cílem práce Blanky Fejtkové je srovnat textově-</w:t>
      </w:r>
      <w:proofErr w:type="spellStart"/>
      <w:r>
        <w:t>strukturační</w:t>
      </w:r>
      <w:proofErr w:type="spellEnd"/>
      <w:r>
        <w:t xml:space="preserve"> principy uplatněné v románovém textu na straně jedné a v komiksu na straně druhé. Analýzu provádí diplomantka na matérii románu </w:t>
      </w:r>
      <w:proofErr w:type="spellStart"/>
      <w:r>
        <w:t>Léa</w:t>
      </w:r>
      <w:proofErr w:type="spellEnd"/>
      <w:r>
        <w:t xml:space="preserve"> </w:t>
      </w:r>
      <w:proofErr w:type="spellStart"/>
      <w:r>
        <w:t>Maleta</w:t>
      </w:r>
      <w:proofErr w:type="spellEnd"/>
      <w:r>
        <w:t xml:space="preserve">, </w:t>
      </w:r>
      <w:r w:rsidRPr="00475C80">
        <w:rPr>
          <w:i/>
          <w:iCs/>
        </w:rPr>
        <w:t xml:space="preserve">120 </w:t>
      </w:r>
      <w:proofErr w:type="spellStart"/>
      <w:r w:rsidRPr="00475C80">
        <w:rPr>
          <w:i/>
          <w:iCs/>
        </w:rPr>
        <w:t>rue</w:t>
      </w:r>
      <w:proofErr w:type="spellEnd"/>
      <w:r w:rsidRPr="00475C80">
        <w:rPr>
          <w:i/>
          <w:iCs/>
        </w:rPr>
        <w:t xml:space="preserve"> de la </w:t>
      </w:r>
      <w:proofErr w:type="spellStart"/>
      <w:r w:rsidRPr="00475C80">
        <w:rPr>
          <w:i/>
          <w:iCs/>
        </w:rPr>
        <w:t>Gare</w:t>
      </w:r>
      <w:proofErr w:type="spellEnd"/>
      <w:r>
        <w:t>, který je k dispozic</w:t>
      </w:r>
      <w:r w:rsidR="00DE4096">
        <w:t>i</w:t>
      </w:r>
      <w:r>
        <w:t xml:space="preserve"> jak ve formě románové, textové, tak ve formě komiksové.</w:t>
      </w:r>
    </w:p>
    <w:p w14:paraId="3FD08F8C" w14:textId="461518C4" w:rsidR="00475C80" w:rsidRDefault="00475C80" w:rsidP="00D326D3">
      <w:pPr>
        <w:ind w:firstLine="708"/>
        <w:jc w:val="both"/>
      </w:pPr>
      <w:r>
        <w:t xml:space="preserve">Autorka nejprve uvádí základní pojmy své práce. Pojednává postupně o otázce žánrů, kdy upozorňuje na zásadní důležitost tohoto principu pro jakoukoli analýzu jazykových artefaktů. Dále obecně představuje komiks a jeho konstitutivní složky, analyzuje pojem „narace“ a podává souhrnné informace o autorovi </w:t>
      </w:r>
      <w:proofErr w:type="spellStart"/>
      <w:r>
        <w:t>Léovi</w:t>
      </w:r>
      <w:proofErr w:type="spellEnd"/>
      <w:r>
        <w:t xml:space="preserve"> </w:t>
      </w:r>
      <w:proofErr w:type="spellStart"/>
      <w:r>
        <w:t>Maletovi</w:t>
      </w:r>
      <w:proofErr w:type="spellEnd"/>
      <w:r>
        <w:t xml:space="preserve"> a o analyzovaném díle. </w:t>
      </w:r>
    </w:p>
    <w:p w14:paraId="32640340" w14:textId="42F921FD" w:rsidR="00654C2E" w:rsidRDefault="00654C2E" w:rsidP="00D326D3">
      <w:pPr>
        <w:ind w:firstLine="708"/>
        <w:jc w:val="both"/>
      </w:pPr>
      <w:r>
        <w:t xml:space="preserve">Po těchto úvodních kapitolách se věnuje vymezení stěžejních principů textové koherence a koheze (sekvence, FVP, konektory, anafora, katafora, deixe, izotopie…). Zde se opírá o relevantní odbornou literaturu, přičemž jednotlivé představované principy se </w:t>
      </w:r>
      <w:proofErr w:type="gramStart"/>
      <w:r>
        <w:t>snaží</w:t>
      </w:r>
      <w:proofErr w:type="gramEnd"/>
      <w:r>
        <w:t xml:space="preserve"> ilustrovat příklady ze svého korpusu. Zajímavým způsobem zohledňuje specifika komiksu v tomto ohledu. </w:t>
      </w:r>
    </w:p>
    <w:p w14:paraId="6A99AFD0" w14:textId="00247EB1" w:rsidR="001658A4" w:rsidRDefault="001658A4" w:rsidP="00D326D3">
      <w:pPr>
        <w:ind w:firstLine="708"/>
        <w:jc w:val="both"/>
      </w:pPr>
      <w:r>
        <w:t>K této stati uvádím následující poznámky a připomínky:</w:t>
      </w:r>
    </w:p>
    <w:p w14:paraId="302981D7" w14:textId="48B405CC" w:rsidR="001658A4" w:rsidRDefault="001658A4" w:rsidP="00475C80">
      <w:pPr>
        <w:jc w:val="both"/>
      </w:pPr>
      <w:r>
        <w:t xml:space="preserve">str. </w:t>
      </w:r>
      <w:r w:rsidR="00D326D3">
        <w:t xml:space="preserve">33 – </w:t>
      </w:r>
      <w:proofErr w:type="gramStart"/>
      <w:r>
        <w:t>hovoří</w:t>
      </w:r>
      <w:proofErr w:type="gramEnd"/>
      <w:r>
        <w:t xml:space="preserve"> se o „</w:t>
      </w:r>
      <w:proofErr w:type="spellStart"/>
      <w:r>
        <w:t>séquences</w:t>
      </w:r>
      <w:proofErr w:type="spellEnd"/>
      <w:r>
        <w:t xml:space="preserve"> </w:t>
      </w:r>
      <w:proofErr w:type="spellStart"/>
      <w:r>
        <w:t>narratives</w:t>
      </w:r>
      <w:proofErr w:type="spellEnd"/>
      <w:r>
        <w:t>“, proč není podrobněji reflektována teorie J.-M</w:t>
      </w:r>
      <w:r w:rsidR="00BF04B2">
        <w:t>.</w:t>
      </w:r>
      <w:r>
        <w:t xml:space="preserve"> Adama, na kterého je zde odkazováno?</w:t>
      </w:r>
    </w:p>
    <w:p w14:paraId="7EEA283A" w14:textId="24D3957B" w:rsidR="001658A4" w:rsidRDefault="001658A4" w:rsidP="00475C80">
      <w:pPr>
        <w:jc w:val="both"/>
      </w:pPr>
      <w:r>
        <w:t>str. 35 – umístění informačního jádra na konec věty je spíše tendencí (jakkoli univerzální a silnou), nikoli obecně platnou nutností</w:t>
      </w:r>
    </w:p>
    <w:p w14:paraId="52B090D7" w14:textId="2AF06515" w:rsidR="00475C80" w:rsidRDefault="001658A4" w:rsidP="00475C80">
      <w:pPr>
        <w:jc w:val="both"/>
      </w:pPr>
      <w:r>
        <w:t>str. 40 – poznámky ke struktuře odstavce vyznívají příliš normativně, opět, jedná se spíše o tendence, navíc žánrově podmíněné. V této souvislosti by bylo zajímavé podrobněji prozkoumat vztah komiksového textu k odstavcové struktuře románu.</w:t>
      </w:r>
    </w:p>
    <w:p w14:paraId="6362A560" w14:textId="6C436F9B" w:rsidR="001658A4" w:rsidRDefault="001658A4" w:rsidP="00475C80">
      <w:pPr>
        <w:jc w:val="both"/>
      </w:pPr>
      <w:r>
        <w:t>str. 43 – je zmíněna interpunkce, dále nerozvedeno, jde ale o velmi zajímavý a dosud opomíjený sémiotický faktor.</w:t>
      </w:r>
    </w:p>
    <w:p w14:paraId="721D7AB3" w14:textId="10497B8D" w:rsidR="001658A4" w:rsidRDefault="001658A4" w:rsidP="00475C80">
      <w:pPr>
        <w:jc w:val="both"/>
      </w:pPr>
      <w:r>
        <w:t xml:space="preserve">str. 44 – jaký vztah má </w:t>
      </w:r>
      <w:proofErr w:type="spellStart"/>
      <w:r>
        <w:t>diafazická</w:t>
      </w:r>
      <w:proofErr w:type="spellEnd"/>
      <w:r>
        <w:t xml:space="preserve"> kategorie „</w:t>
      </w:r>
      <w:proofErr w:type="spellStart"/>
      <w:r>
        <w:t>langage</w:t>
      </w:r>
      <w:proofErr w:type="spellEnd"/>
      <w:r>
        <w:t xml:space="preserve"> </w:t>
      </w:r>
      <w:proofErr w:type="spellStart"/>
      <w:r>
        <w:t>familier</w:t>
      </w:r>
      <w:proofErr w:type="spellEnd"/>
      <w:r>
        <w:t>“ k textově-sémantické kategorii „</w:t>
      </w:r>
      <w:proofErr w:type="spellStart"/>
      <w:r>
        <w:t>champ</w:t>
      </w:r>
      <w:proofErr w:type="spellEnd"/>
      <w:r>
        <w:t xml:space="preserve"> </w:t>
      </w:r>
      <w:proofErr w:type="spellStart"/>
      <w:r>
        <w:t>lexical</w:t>
      </w:r>
      <w:proofErr w:type="spellEnd"/>
      <w:r>
        <w:t>/</w:t>
      </w:r>
      <w:proofErr w:type="gramStart"/>
      <w:r>
        <w:t>isotopie</w:t>
      </w:r>
      <w:proofErr w:type="gramEnd"/>
      <w:r>
        <w:t>“?</w:t>
      </w:r>
    </w:p>
    <w:p w14:paraId="6E1594EE" w14:textId="53322DEB" w:rsidR="007B6A3E" w:rsidRDefault="007B6A3E" w:rsidP="00475C80">
      <w:pPr>
        <w:jc w:val="both"/>
      </w:pPr>
      <w:r>
        <w:t xml:space="preserve">str. 46 – je skutečně zájmeno </w:t>
      </w:r>
      <w:r w:rsidRPr="00DE4096">
        <w:rPr>
          <w:i/>
          <w:iCs/>
        </w:rPr>
        <w:t>je</w:t>
      </w:r>
      <w:r>
        <w:t xml:space="preserve"> příkladem anaforického řetězce?</w:t>
      </w:r>
    </w:p>
    <w:p w14:paraId="73811C87" w14:textId="36B70461" w:rsidR="007B6A3E" w:rsidRDefault="00D326D3" w:rsidP="00475C80">
      <w:pPr>
        <w:jc w:val="both"/>
      </w:pPr>
      <w:r>
        <w:tab/>
      </w:r>
    </w:p>
    <w:p w14:paraId="49941D77" w14:textId="7BBD5391" w:rsidR="007B6A3E" w:rsidRDefault="007B6A3E" w:rsidP="00D326D3">
      <w:pPr>
        <w:ind w:firstLine="708"/>
        <w:jc w:val="both"/>
      </w:pPr>
      <w:r>
        <w:t>V druhém větším celku práce pak B. Fejtková podrobně analyzuje delší ucelenou část zkoumaného textu, chápe ji jako jednu „</w:t>
      </w:r>
      <w:proofErr w:type="spellStart"/>
      <w:r>
        <w:t>séquence</w:t>
      </w:r>
      <w:proofErr w:type="spellEnd"/>
      <w:r>
        <w:t xml:space="preserve"> </w:t>
      </w:r>
      <w:proofErr w:type="spellStart"/>
      <w:r>
        <w:t>narrative</w:t>
      </w:r>
      <w:proofErr w:type="spellEnd"/>
      <w:r>
        <w:t>“. Její strukturu popisuje na str. 52, zde by bylo možno navrhnout alternativní analýzu úryvku, ale domnívám se, že i přesto lze autorčin návrh strukturace textu přijmout. Postupně se věnuje jednotlivým prostředkům textové koheze a koherence, v závěru též zohledňuje pragmatickou dimenzi textu a otázky komunikačního aktu. Jde o konkrétní analýzy, k nimž uvádím toto:</w:t>
      </w:r>
    </w:p>
    <w:p w14:paraId="293BDEF5" w14:textId="27A57C41" w:rsidR="007B6A3E" w:rsidRDefault="007B6A3E" w:rsidP="00475C80">
      <w:pPr>
        <w:jc w:val="both"/>
      </w:pPr>
      <w:r>
        <w:t>str. 56 – zajímavá otázka kataforické role neurčitého členu</w:t>
      </w:r>
    </w:p>
    <w:p w14:paraId="129C8F00" w14:textId="2084A393" w:rsidR="007B6A3E" w:rsidRDefault="007B6A3E" w:rsidP="00475C80">
      <w:pPr>
        <w:jc w:val="both"/>
      </w:pPr>
      <w:r>
        <w:t xml:space="preserve">str. 57 – co je apozicí k čemu, nejasné…? </w:t>
      </w:r>
    </w:p>
    <w:p w14:paraId="1B83FEFE" w14:textId="45A995C5" w:rsidR="007B6A3E" w:rsidRDefault="007B6A3E" w:rsidP="00475C80">
      <w:pPr>
        <w:jc w:val="both"/>
      </w:pPr>
      <w:r>
        <w:t xml:space="preserve">str. 58 – výraz </w:t>
      </w:r>
      <w:proofErr w:type="spellStart"/>
      <w:r w:rsidRPr="00DE4096">
        <w:rPr>
          <w:i/>
          <w:iCs/>
        </w:rPr>
        <w:t>fameux</w:t>
      </w:r>
      <w:proofErr w:type="spellEnd"/>
      <w:r w:rsidRPr="00DE4096">
        <w:rPr>
          <w:i/>
          <w:iCs/>
        </w:rPr>
        <w:t xml:space="preserve"> </w:t>
      </w:r>
      <w:proofErr w:type="spellStart"/>
      <w:r w:rsidRPr="00DE4096">
        <w:rPr>
          <w:i/>
          <w:iCs/>
        </w:rPr>
        <w:t>débrouillard</w:t>
      </w:r>
      <w:proofErr w:type="spellEnd"/>
      <w:r>
        <w:t xml:space="preserve"> je predikací, nemůže tedy být součástí anaforického řetězce</w:t>
      </w:r>
    </w:p>
    <w:p w14:paraId="1D545AE3" w14:textId="1F7C9E26" w:rsidR="007B6A3E" w:rsidRDefault="007B6A3E" w:rsidP="00475C80">
      <w:pPr>
        <w:jc w:val="both"/>
      </w:pPr>
      <w:r>
        <w:t xml:space="preserve">str. 59 – je výraz </w:t>
      </w:r>
      <w:r w:rsidRPr="00DE4096">
        <w:rPr>
          <w:i/>
          <w:iCs/>
        </w:rPr>
        <w:t>cela</w:t>
      </w:r>
      <w:r>
        <w:t xml:space="preserve"> skutečně deiktický?</w:t>
      </w:r>
    </w:p>
    <w:p w14:paraId="38EE89AE" w14:textId="77777777" w:rsidR="00D326D3" w:rsidRDefault="00BF1A2E" w:rsidP="00475C80">
      <w:pPr>
        <w:jc w:val="both"/>
      </w:pPr>
      <w:r>
        <w:t xml:space="preserve">str. 61 – ne každé </w:t>
      </w:r>
      <w:proofErr w:type="spellStart"/>
      <w:r>
        <w:t>adverbiále</w:t>
      </w:r>
      <w:proofErr w:type="spellEnd"/>
      <w:r>
        <w:t xml:space="preserve"> je nutně </w:t>
      </w:r>
      <w:r w:rsidR="00D326D3">
        <w:t>„</w:t>
      </w:r>
      <w:proofErr w:type="spellStart"/>
      <w:r>
        <w:t>organisateur</w:t>
      </w:r>
      <w:proofErr w:type="spellEnd"/>
      <w:r>
        <w:t xml:space="preserve"> </w:t>
      </w:r>
      <w:proofErr w:type="spellStart"/>
      <w:r>
        <w:t>textuel</w:t>
      </w:r>
      <w:proofErr w:type="spellEnd"/>
      <w:r w:rsidR="00D326D3">
        <w:t>“</w:t>
      </w:r>
    </w:p>
    <w:p w14:paraId="5D429526" w14:textId="58B1D2BD" w:rsidR="00BF1A2E" w:rsidRDefault="00D326D3" w:rsidP="00475C80">
      <w:pPr>
        <w:jc w:val="both"/>
      </w:pPr>
      <w:r>
        <w:t>s</w:t>
      </w:r>
      <w:r w:rsidR="00BF1A2E">
        <w:t>tr. 63</w:t>
      </w:r>
      <w:r w:rsidR="00DE4096">
        <w:t xml:space="preserve"> – </w:t>
      </w:r>
      <w:proofErr w:type="spellStart"/>
      <w:r w:rsidR="00BF1A2E" w:rsidRPr="00DE4096">
        <w:rPr>
          <w:i/>
          <w:iCs/>
        </w:rPr>
        <w:t>Alors</w:t>
      </w:r>
      <w:proofErr w:type="spellEnd"/>
      <w:r w:rsidR="00BF1A2E">
        <w:t xml:space="preserve"> není </w:t>
      </w:r>
      <w:proofErr w:type="spellStart"/>
      <w:r w:rsidR="00BF1A2E">
        <w:t>argumentativní</w:t>
      </w:r>
      <w:proofErr w:type="spellEnd"/>
    </w:p>
    <w:p w14:paraId="57A67F90" w14:textId="5960A305" w:rsidR="00BF1A2E" w:rsidRDefault="00BF1A2E" w:rsidP="00475C80">
      <w:pPr>
        <w:jc w:val="both"/>
      </w:pPr>
      <w:r>
        <w:t>str. 64 – citoslovce v komiksu mohou být spíše příznakem subjektivity či mají pouze pojmenovávací funkci</w:t>
      </w:r>
    </w:p>
    <w:p w14:paraId="11C6BA32" w14:textId="548EF2A1" w:rsidR="00475C80" w:rsidRDefault="00BF1A2E" w:rsidP="00475C80">
      <w:pPr>
        <w:jc w:val="both"/>
      </w:pPr>
      <w:r>
        <w:lastRenderedPageBreak/>
        <w:t>str. 66-70 – obsahují obecně více nepřesností. Je otázkou, jak autorka chápe pojem „</w:t>
      </w:r>
      <w:proofErr w:type="spellStart"/>
      <w:r w:rsidRPr="00DE4096">
        <w:rPr>
          <w:i/>
          <w:iCs/>
        </w:rPr>
        <w:t>acte</w:t>
      </w:r>
      <w:proofErr w:type="spellEnd"/>
      <w:r w:rsidRPr="00DE4096">
        <w:rPr>
          <w:i/>
          <w:iCs/>
        </w:rPr>
        <w:t xml:space="preserve"> de </w:t>
      </w:r>
      <w:proofErr w:type="spellStart"/>
      <w:r w:rsidRPr="00DE4096">
        <w:rPr>
          <w:i/>
          <w:iCs/>
        </w:rPr>
        <w:t>langage</w:t>
      </w:r>
      <w:proofErr w:type="spellEnd"/>
      <w:r>
        <w:t>“, rovněž analýza komunikačního aktu, která sama o sobě může být zajímavá, je poněkud nejasná. Jak chápe diplomantka pojem „</w:t>
      </w:r>
      <w:r w:rsidRPr="00DE4096">
        <w:rPr>
          <w:i/>
          <w:iCs/>
        </w:rPr>
        <w:t xml:space="preserve">participant à </w:t>
      </w:r>
      <w:proofErr w:type="spellStart"/>
      <w:r w:rsidRPr="00DE4096">
        <w:rPr>
          <w:i/>
          <w:iCs/>
        </w:rPr>
        <w:t>l’acte</w:t>
      </w:r>
      <w:proofErr w:type="spellEnd"/>
      <w:r>
        <w:t>“?</w:t>
      </w:r>
    </w:p>
    <w:p w14:paraId="0AFEEA1A" w14:textId="6D6774AC" w:rsidR="00B92CEA" w:rsidRDefault="00B92CEA" w:rsidP="00475C80">
      <w:pPr>
        <w:jc w:val="both"/>
      </w:pPr>
      <w:r>
        <w:t xml:space="preserve">str. 69 – pro analýzu </w:t>
      </w:r>
      <w:r w:rsidR="00D326D3">
        <w:t xml:space="preserve">typu </w:t>
      </w:r>
      <w:r>
        <w:t xml:space="preserve">vypravěče by zde byla velmi dobře využitelná teorie G. </w:t>
      </w:r>
      <w:proofErr w:type="spellStart"/>
      <w:r>
        <w:t>Genetta</w:t>
      </w:r>
      <w:proofErr w:type="spellEnd"/>
      <w:r>
        <w:t>.</w:t>
      </w:r>
    </w:p>
    <w:p w14:paraId="694E2075" w14:textId="75401B5E" w:rsidR="00BF1A2E" w:rsidRDefault="00BF1A2E" w:rsidP="00475C80">
      <w:pPr>
        <w:jc w:val="both"/>
      </w:pPr>
    </w:p>
    <w:p w14:paraId="3766D072" w14:textId="475BC41C" w:rsidR="00BF1A2E" w:rsidRDefault="005A2737" w:rsidP="00D326D3">
      <w:pPr>
        <w:ind w:firstLine="708"/>
        <w:jc w:val="both"/>
      </w:pPr>
      <w:r>
        <w:t>Práce je psána francouzsky</w:t>
      </w:r>
      <w:r w:rsidR="00D326D3">
        <w:t xml:space="preserve">, vesměs </w:t>
      </w:r>
      <w:r w:rsidR="003261B3">
        <w:t xml:space="preserve">velmi </w:t>
      </w:r>
      <w:r w:rsidR="00D326D3">
        <w:t>kvalitně</w:t>
      </w:r>
      <w:r>
        <w:t xml:space="preserve">. Po stránce formální vyhovuje, ovšem především ve druhé části práce se vyskytují menší pravopisné a morfologické chyby, místy též neobratnosti ve formulacích. </w:t>
      </w:r>
    </w:p>
    <w:p w14:paraId="34892E97" w14:textId="77777777" w:rsidR="00475C80" w:rsidRDefault="00475C80" w:rsidP="00475C80">
      <w:pPr>
        <w:spacing w:after="60"/>
        <w:ind w:firstLine="709"/>
        <w:jc w:val="both"/>
      </w:pPr>
    </w:p>
    <w:p w14:paraId="0DCD2263" w14:textId="77777777" w:rsidR="00475C80" w:rsidRPr="00FE7952" w:rsidRDefault="00475C80" w:rsidP="00475C80">
      <w:pPr>
        <w:jc w:val="both"/>
        <w:rPr>
          <w:b/>
          <w:bCs/>
        </w:rPr>
      </w:pPr>
      <w:r w:rsidRPr="00FE7952">
        <w:rPr>
          <w:b/>
          <w:bCs/>
        </w:rPr>
        <w:t>Závěrem:</w:t>
      </w:r>
    </w:p>
    <w:p w14:paraId="11ACE70A" w14:textId="681FDF32" w:rsidR="00475C80" w:rsidRDefault="005A2737" w:rsidP="00475C80">
      <w:pPr>
        <w:ind w:firstLine="709"/>
        <w:jc w:val="both"/>
      </w:pPr>
      <w:r>
        <w:t>I přes uvedené připomínky p</w:t>
      </w:r>
      <w:r w:rsidR="00475C80">
        <w:t xml:space="preserve">ráci </w:t>
      </w:r>
      <w:r w:rsidR="00D326D3">
        <w:t xml:space="preserve">hodnotím jako celkově velmi kvalitní, </w:t>
      </w:r>
      <w:r w:rsidR="00475C80">
        <w:t xml:space="preserve">doporučuji </w:t>
      </w:r>
      <w:r w:rsidR="00D326D3">
        <w:t xml:space="preserve">ji </w:t>
      </w:r>
      <w:r w:rsidR="00475C80">
        <w:t xml:space="preserve">k obhajobě a navrhuji hodnotit známkou </w:t>
      </w:r>
      <w:r w:rsidR="003261B3">
        <w:t xml:space="preserve">(ještě) </w:t>
      </w:r>
      <w:r w:rsidR="003261B3" w:rsidRPr="003261B3">
        <w:rPr>
          <w:b/>
          <w:bCs/>
        </w:rPr>
        <w:t>výborně</w:t>
      </w:r>
      <w:r w:rsidR="00475C80">
        <w:t>.</w:t>
      </w:r>
    </w:p>
    <w:p w14:paraId="31283184" w14:textId="77777777" w:rsidR="00475C80" w:rsidRDefault="00475C80" w:rsidP="00475C80">
      <w:pPr>
        <w:ind w:firstLine="709"/>
        <w:jc w:val="both"/>
      </w:pPr>
    </w:p>
    <w:p w14:paraId="6E006859" w14:textId="0C94B5EA" w:rsidR="00475C80" w:rsidRDefault="00475C80" w:rsidP="00475C80">
      <w:pPr>
        <w:spacing w:after="120"/>
        <w:ind w:firstLine="709"/>
        <w:jc w:val="both"/>
      </w:pPr>
      <w:r>
        <w:t xml:space="preserve">V Českých Budějovicích dne </w:t>
      </w:r>
      <w:r w:rsidR="005A2737">
        <w:t>21</w:t>
      </w:r>
      <w:r>
        <w:t xml:space="preserve">. </w:t>
      </w:r>
      <w:r w:rsidR="005A2737">
        <w:t>9</w:t>
      </w:r>
      <w:r>
        <w:t xml:space="preserve">. 2023. </w:t>
      </w:r>
    </w:p>
    <w:p w14:paraId="20AFFE8B" w14:textId="77777777" w:rsidR="00475C80" w:rsidRDefault="00475C80" w:rsidP="00475C80">
      <w:pPr>
        <w:ind w:firstLine="709"/>
        <w:jc w:val="both"/>
      </w:pPr>
    </w:p>
    <w:p w14:paraId="1AC4D6AB" w14:textId="77777777" w:rsidR="00475C80" w:rsidRDefault="00475C80" w:rsidP="00475C80">
      <w:pPr>
        <w:ind w:firstLine="709"/>
        <w:jc w:val="both"/>
      </w:pPr>
    </w:p>
    <w:p w14:paraId="0C6C0C21" w14:textId="77777777" w:rsidR="00475C80" w:rsidRDefault="00475C80" w:rsidP="00475C80">
      <w:pPr>
        <w:spacing w:after="120"/>
        <w:ind w:firstLine="709"/>
        <w:jc w:val="both"/>
      </w:pPr>
      <w:r>
        <w:t>prof. PhDr. Ondřej Pešek, Ph.D.</w:t>
      </w:r>
    </w:p>
    <w:p w14:paraId="281A15B2" w14:textId="77777777" w:rsidR="00475C80" w:rsidRDefault="00475C80" w:rsidP="00475C80"/>
    <w:p w14:paraId="0BBF20FD" w14:textId="77777777" w:rsidR="00475C80" w:rsidRDefault="00475C80" w:rsidP="00475C80">
      <w:pPr>
        <w:spacing w:after="60"/>
        <w:ind w:firstLine="709"/>
        <w:jc w:val="both"/>
      </w:pPr>
    </w:p>
    <w:p w14:paraId="3E613CC9" w14:textId="77777777" w:rsidR="00475C80" w:rsidRDefault="00475C80" w:rsidP="00475C80">
      <w:pPr>
        <w:jc w:val="both"/>
      </w:pPr>
    </w:p>
    <w:p w14:paraId="3365D1AC" w14:textId="77777777" w:rsidR="00475C80" w:rsidRPr="00265A1E" w:rsidRDefault="00475C80" w:rsidP="00475C80">
      <w:pPr>
        <w:jc w:val="both"/>
      </w:pPr>
    </w:p>
    <w:p w14:paraId="60FE2837" w14:textId="77777777" w:rsidR="00E12AB4" w:rsidRDefault="00E12AB4"/>
    <w:sectPr w:rsidR="00E12AB4" w:rsidSect="009727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5C80"/>
    <w:rsid w:val="001658A4"/>
    <w:rsid w:val="003261B3"/>
    <w:rsid w:val="00475C80"/>
    <w:rsid w:val="005A2737"/>
    <w:rsid w:val="00654C2E"/>
    <w:rsid w:val="0070591E"/>
    <w:rsid w:val="007B6A3E"/>
    <w:rsid w:val="00B92CEA"/>
    <w:rsid w:val="00BF04B2"/>
    <w:rsid w:val="00BF1A2E"/>
    <w:rsid w:val="00D326D3"/>
    <w:rsid w:val="00DE4096"/>
    <w:rsid w:val="00E12AB4"/>
    <w:rsid w:val="00E27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FB2E5"/>
  <w15:chartTrackingRefBased/>
  <w15:docId w15:val="{1D1553E3-5B60-44CC-BAEE-C6A7E6AA8A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75C80"/>
    <w:rPr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314</TotalTime>
  <Pages>2</Pages>
  <Words>545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Pešek Ondřej</dc:creator>
  <cp:keywords/>
  <dc:description/>
  <cp:lastModifiedBy>Ondřej Pešek</cp:lastModifiedBy>
  <cp:revision>12</cp:revision>
  <cp:lastPrinted>2023-09-25T05:59:00Z</cp:lastPrinted>
  <dcterms:created xsi:type="dcterms:W3CDTF">2023-09-21T13:54:00Z</dcterms:created>
  <dcterms:modified xsi:type="dcterms:W3CDTF">2023-10-12T12:18:00Z</dcterms:modified>
</cp:coreProperties>
</file>