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1A03" w14:textId="7CA16395" w:rsidR="00F676F6" w:rsidRPr="004E3377" w:rsidRDefault="00135281" w:rsidP="00693BF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Oponentský</w:t>
      </w:r>
      <w:r w:rsidR="00F676F6" w:rsidRPr="004E3377">
        <w:rPr>
          <w:b/>
          <w:u w:val="single"/>
        </w:rPr>
        <w:t xml:space="preserve"> </w:t>
      </w:r>
      <w:r w:rsidR="00907605">
        <w:rPr>
          <w:b/>
          <w:u w:val="single"/>
        </w:rPr>
        <w:t>posudek</w:t>
      </w:r>
      <w:r w:rsidR="00985028">
        <w:rPr>
          <w:b/>
          <w:u w:val="single"/>
        </w:rPr>
        <w:t xml:space="preserve"> </w:t>
      </w:r>
      <w:r w:rsidR="00F676F6" w:rsidRPr="004E3377">
        <w:rPr>
          <w:b/>
          <w:u w:val="single"/>
        </w:rPr>
        <w:t xml:space="preserve">na </w:t>
      </w:r>
      <w:r>
        <w:rPr>
          <w:b/>
          <w:u w:val="single"/>
        </w:rPr>
        <w:t>bakalářskou</w:t>
      </w:r>
      <w:r w:rsidR="00F676F6" w:rsidRPr="004E3377">
        <w:rPr>
          <w:b/>
          <w:u w:val="single"/>
        </w:rPr>
        <w:t xml:space="preserve"> práci </w:t>
      </w:r>
      <w:r>
        <w:rPr>
          <w:b/>
          <w:u w:val="single"/>
        </w:rPr>
        <w:t xml:space="preserve">Ludmily Weisové  </w:t>
      </w:r>
    </w:p>
    <w:p w14:paraId="1411A667" w14:textId="4E5266AA" w:rsidR="00F676F6" w:rsidRPr="004E3377" w:rsidRDefault="00135281" w:rsidP="00693BFF">
      <w:pPr>
        <w:spacing w:line="360" w:lineRule="auto"/>
        <w:jc w:val="center"/>
        <w:rPr>
          <w:i/>
        </w:rPr>
      </w:pPr>
      <w:r w:rsidRPr="00135281">
        <w:rPr>
          <w:b/>
          <w:i/>
          <w:u w:val="single"/>
        </w:rPr>
        <w:t>Participium a participiální vazby s ohledem na akvizici struktur (u českých studentů španělštiny)</w:t>
      </w:r>
      <w:r w:rsidR="00F676F6" w:rsidRPr="004E3377">
        <w:rPr>
          <w:i/>
        </w:rPr>
        <w:t xml:space="preserve"> (Filozofická fakulta JU, České Budějovice 20</w:t>
      </w:r>
      <w:r w:rsidR="00741A9D" w:rsidRPr="004E3377">
        <w:rPr>
          <w:i/>
        </w:rPr>
        <w:t>2</w:t>
      </w:r>
      <w:r w:rsidR="00E20FAE">
        <w:rPr>
          <w:i/>
        </w:rPr>
        <w:t>2</w:t>
      </w:r>
      <w:r w:rsidR="00F676F6" w:rsidRPr="004E3377">
        <w:rPr>
          <w:i/>
        </w:rPr>
        <w:t xml:space="preserve">, </w:t>
      </w:r>
      <w:r>
        <w:rPr>
          <w:i/>
        </w:rPr>
        <w:t>61</w:t>
      </w:r>
      <w:r w:rsidR="00F676F6" w:rsidRPr="004E3377">
        <w:rPr>
          <w:i/>
        </w:rPr>
        <w:t xml:space="preserve"> stran)</w:t>
      </w:r>
    </w:p>
    <w:p w14:paraId="4936A75E" w14:textId="2484FEA7" w:rsidR="001052DC" w:rsidRDefault="001052DC" w:rsidP="00693BFF">
      <w:pPr>
        <w:pStyle w:val="Odstavecseseznamem"/>
        <w:spacing w:after="0" w:line="360" w:lineRule="auto"/>
        <w:ind w:left="0" w:firstLine="567"/>
        <w:jc w:val="both"/>
      </w:pPr>
      <w:r>
        <w:t xml:space="preserve">Tématem posuzované BP jsou participia a participiální vazby s ohledem na akvizici uvedených struktur českými studenty španělštiny. </w:t>
      </w:r>
    </w:p>
    <w:p w14:paraId="70C07E2A" w14:textId="5EC77DD4" w:rsidR="007F5FAF" w:rsidRPr="001052DC" w:rsidRDefault="001052DC" w:rsidP="00693BFF">
      <w:pPr>
        <w:pStyle w:val="Odstavecseseznamem"/>
        <w:spacing w:after="0" w:line="360" w:lineRule="auto"/>
        <w:ind w:left="0" w:firstLine="567"/>
        <w:jc w:val="both"/>
      </w:pPr>
      <w:r>
        <w:t xml:space="preserve">Práce má dvě části. První část je zaměřena na představení </w:t>
      </w:r>
      <w:r w:rsidR="00712679">
        <w:t xml:space="preserve">všech struktur, v nichž se participium ve španělštině vyskytuje. </w:t>
      </w:r>
      <w:r w:rsidR="005C0DC5">
        <w:t>Autorka při jejím sestavování konzultovala několik základních gramatik španělského jazyka</w:t>
      </w:r>
      <w:r w:rsidR="00C20EDC">
        <w:t xml:space="preserve">, o něž </w:t>
      </w:r>
      <w:r w:rsidR="005C0DC5">
        <w:t>opírá svůj výklad. H</w:t>
      </w:r>
      <w:r w:rsidR="00712679">
        <w:t>lavním zdrojem informací</w:t>
      </w:r>
      <w:r w:rsidR="005C0DC5">
        <w:t xml:space="preserve">, jak je uvedeno na str. 8-9, </w:t>
      </w:r>
      <w:r w:rsidR="00712679">
        <w:t>byla akademická mluvnice od Zavadila a Čermáka (2010), v textu se dále vyskytují odkazy</w:t>
      </w:r>
      <w:r w:rsidR="005C0DC5">
        <w:t xml:space="preserve"> i</w:t>
      </w:r>
      <w:r w:rsidR="00712679">
        <w:t xml:space="preserve"> na další zdrojovou literaturu (</w:t>
      </w:r>
      <w:proofErr w:type="spellStart"/>
      <w:r w:rsidR="00712679">
        <w:t>Gómez</w:t>
      </w:r>
      <w:proofErr w:type="spellEnd"/>
      <w:r w:rsidR="00712679">
        <w:t xml:space="preserve"> </w:t>
      </w:r>
      <w:proofErr w:type="spellStart"/>
      <w:r w:rsidR="00712679">
        <w:t>Torrego</w:t>
      </w:r>
      <w:proofErr w:type="spellEnd"/>
      <w:r w:rsidR="00712679">
        <w:t xml:space="preserve">, akademická mluvnice </w:t>
      </w:r>
      <w:proofErr w:type="spellStart"/>
      <w:r w:rsidR="00712679">
        <w:rPr>
          <w:i/>
          <w:iCs/>
        </w:rPr>
        <w:t>Nueva</w:t>
      </w:r>
      <w:proofErr w:type="spellEnd"/>
      <w:r w:rsidR="00712679">
        <w:rPr>
          <w:i/>
          <w:iCs/>
        </w:rPr>
        <w:t xml:space="preserve"> </w:t>
      </w:r>
      <w:proofErr w:type="spellStart"/>
      <w:r w:rsidR="00712679">
        <w:rPr>
          <w:i/>
          <w:iCs/>
        </w:rPr>
        <w:t>gramática</w:t>
      </w:r>
      <w:proofErr w:type="spellEnd"/>
      <w:r w:rsidR="00712679">
        <w:rPr>
          <w:i/>
          <w:iCs/>
        </w:rPr>
        <w:t xml:space="preserve"> de la </w:t>
      </w:r>
      <w:proofErr w:type="spellStart"/>
      <w:r w:rsidR="00712679">
        <w:rPr>
          <w:i/>
          <w:iCs/>
        </w:rPr>
        <w:t>lengua</w:t>
      </w:r>
      <w:proofErr w:type="spellEnd"/>
      <w:r w:rsidR="00712679">
        <w:rPr>
          <w:i/>
          <w:iCs/>
        </w:rPr>
        <w:t xml:space="preserve"> </w:t>
      </w:r>
      <w:proofErr w:type="spellStart"/>
      <w:r w:rsidR="00712679">
        <w:rPr>
          <w:i/>
          <w:iCs/>
        </w:rPr>
        <w:t>española</w:t>
      </w:r>
      <w:proofErr w:type="spellEnd"/>
      <w:r w:rsidR="005C0DC5">
        <w:rPr>
          <w:i/>
          <w:iCs/>
        </w:rPr>
        <w:t xml:space="preserve">, </w:t>
      </w:r>
      <w:proofErr w:type="spellStart"/>
      <w:r w:rsidR="005C0DC5">
        <w:t>Fente</w:t>
      </w:r>
      <w:proofErr w:type="spellEnd"/>
      <w:r w:rsidR="005C0DC5">
        <w:t xml:space="preserve"> </w:t>
      </w:r>
      <w:proofErr w:type="spellStart"/>
      <w:r w:rsidR="005C0DC5">
        <w:t>Gómez</w:t>
      </w:r>
      <w:proofErr w:type="spellEnd"/>
      <w:r w:rsidR="005C0DC5">
        <w:t xml:space="preserve"> a kol.</w:t>
      </w:r>
      <w:r w:rsidR="00712679">
        <w:rPr>
          <w:i/>
          <w:iCs/>
        </w:rPr>
        <w:t xml:space="preserve">). </w:t>
      </w:r>
      <w:r w:rsidR="00712679">
        <w:t>Výklad začíná</w:t>
      </w:r>
      <w:r w:rsidR="005C0DC5">
        <w:t xml:space="preserve"> morfologický</w:t>
      </w:r>
      <w:r w:rsidR="00C20EDC">
        <w:t>m</w:t>
      </w:r>
      <w:r w:rsidR="005C0DC5">
        <w:t xml:space="preserve"> úvod</w:t>
      </w:r>
      <w:r w:rsidR="00C20EDC">
        <w:t>em</w:t>
      </w:r>
      <w:r w:rsidR="005C0DC5">
        <w:t xml:space="preserve"> do tvoření participia</w:t>
      </w:r>
      <w:r w:rsidR="00712679">
        <w:t xml:space="preserve"> u pravidelných a nepravidelných sloves (s</w:t>
      </w:r>
      <w:r w:rsidR="00CB18CF">
        <w:t>tr</w:t>
      </w:r>
      <w:r w:rsidR="00712679">
        <w:t xml:space="preserve">. 10-12). Dále </w:t>
      </w:r>
      <w:r w:rsidR="005C0DC5">
        <w:t>jsou popisovány</w:t>
      </w:r>
      <w:r w:rsidR="00712679">
        <w:t xml:space="preserve"> všechny španělské struktury, v nichž se participium vyskytuje. </w:t>
      </w:r>
      <w:r w:rsidR="005C0DC5">
        <w:t>Na jedné straně lze ocenit určitý pokus o systematizaci a utřídění významů, jež je možno prostřednictvím uvedeného prostředku podchytit. Osobně však v tomto pojetí vidím největší slabinu celé práce. Autorčin</w:t>
      </w:r>
      <w:r w:rsidR="00920D60">
        <w:t xml:space="preserve"> výklad se nutně pohybuje ve velmi obecných mantinelech, z každého užití participia v rámci španělského slovesného systému </w:t>
      </w:r>
      <w:r w:rsidR="005C0DC5">
        <w:t>je zmíněn</w:t>
      </w:r>
      <w:r w:rsidR="00920D60">
        <w:t xml:space="preserve"> jen výsek problematiky</w:t>
      </w:r>
      <w:r w:rsidR="00CB18CF">
        <w:t>. V</w:t>
      </w:r>
      <w:r w:rsidR="00C20EDC">
        <w:t xml:space="preserve"> rozsahu, jež se předpokládá, že teoretická </w:t>
      </w:r>
      <w:proofErr w:type="gramStart"/>
      <w:r w:rsidR="00C20EDC">
        <w:t>část  bude</w:t>
      </w:r>
      <w:proofErr w:type="gramEnd"/>
      <w:r w:rsidR="00C20EDC">
        <w:t xml:space="preserve"> mít, </w:t>
      </w:r>
      <w:r w:rsidR="00920D60">
        <w:t>je nemožné se hlouběji všemi užitími zabývat.</w:t>
      </w:r>
      <w:r w:rsidR="00F72C11">
        <w:t xml:space="preserve"> </w:t>
      </w:r>
      <w:r w:rsidR="005C0DC5">
        <w:t>Práci by podle mého názoru prospělo</w:t>
      </w:r>
      <w:r w:rsidR="00F72C11">
        <w:t xml:space="preserve"> zaměřit </w:t>
      </w:r>
      <w:r w:rsidR="005C0DC5">
        <w:t xml:space="preserve">pozornost </w:t>
      </w:r>
      <w:r w:rsidR="00F72C11">
        <w:t xml:space="preserve">jen na jeden okruh struktur, a to </w:t>
      </w:r>
      <w:r w:rsidR="005C0DC5">
        <w:t xml:space="preserve">primárně </w:t>
      </w:r>
      <w:r w:rsidR="00F72C11">
        <w:t xml:space="preserve">ten, </w:t>
      </w:r>
      <w:r w:rsidR="00251075">
        <w:t>který</w:t>
      </w:r>
      <w:r w:rsidR="00F72C11">
        <w:t xml:space="preserve"> </w:t>
      </w:r>
      <w:r w:rsidR="005C0DC5">
        <w:t xml:space="preserve">je </w:t>
      </w:r>
      <w:r w:rsidR="00F72C11">
        <w:t>z pohledu kontrastivně didaktické</w:t>
      </w:r>
      <w:r w:rsidR="00F63608">
        <w:t>ho</w:t>
      </w:r>
      <w:r w:rsidR="00F72C11">
        <w:t xml:space="preserve"> </w:t>
      </w:r>
      <w:r w:rsidR="005C0DC5">
        <w:t xml:space="preserve">pro české studenty </w:t>
      </w:r>
      <w:r w:rsidR="00F72C11">
        <w:t xml:space="preserve">nejvíce konfliktní.  Pojetí některých kapitol je </w:t>
      </w:r>
      <w:r w:rsidR="005C0DC5">
        <w:t>tak</w:t>
      </w:r>
      <w:r w:rsidR="00F72C11">
        <w:t xml:space="preserve"> zbytečně obsáhlé</w:t>
      </w:r>
      <w:r w:rsidR="005C0DC5">
        <w:t>. Mám tím na mysli například kapitolu o opisných slovesných vazbách s </w:t>
      </w:r>
      <w:r w:rsidR="00C20EDC">
        <w:t>participiem</w:t>
      </w:r>
      <w:r w:rsidR="005C0DC5">
        <w:t xml:space="preserve"> (str. </w:t>
      </w:r>
      <w:r w:rsidR="00C20EDC">
        <w:t>20-29). Lze předpokládat, že výskyt těchto participiálních struktur není v žákovských korpusech nijak vysoký, což praktická část potvrzuje (graf na str. 47</w:t>
      </w:r>
      <w:r w:rsidR="00C217D1">
        <w:t>-48</w:t>
      </w:r>
      <w:r w:rsidR="00C20EDC">
        <w:t xml:space="preserve">). Navíc se nejedná o strukturu, jejíž akvizice by u českých studentů vykazovala výrazně vysokou míru chybovosti, na rozdíl od například tzv. polovětných vazeb, jež jsou zmíněny okrajově. </w:t>
      </w:r>
      <w:r w:rsidR="00F72C11">
        <w:t xml:space="preserve"> </w:t>
      </w:r>
      <w:r w:rsidR="00C20EDC">
        <w:t>Závěrem mám jednu drobnou poznámku. O</w:t>
      </w:r>
      <w:r w:rsidR="00C033E1">
        <w:t xml:space="preserve">bvykle nebývá ve zvyku vyjadřovat se v posudku k prvnímu odstavci kvalifikační práce, ale v tomto případě musím učinit výjimku. </w:t>
      </w:r>
      <w:r>
        <w:t xml:space="preserve">Je obvyklé, že tato část nebývá podložena faktickými informacemi, a autorce to v žádném případě nevyčítám, ale o jaké racionální základy opírá konstatování, že: </w:t>
      </w:r>
      <w:r w:rsidR="00C20EDC">
        <w:t xml:space="preserve">„[...] </w:t>
      </w:r>
      <w:r>
        <w:rPr>
          <w:i/>
          <w:iCs/>
        </w:rPr>
        <w:t>co se naučím a používám dnes, může být už zítra chybou“</w:t>
      </w:r>
      <w:r w:rsidR="00C20EDC">
        <w:rPr>
          <w:i/>
          <w:iCs/>
        </w:rPr>
        <w:t xml:space="preserve"> </w:t>
      </w:r>
      <w:r w:rsidR="00C20EDC">
        <w:t>(str. 8)</w:t>
      </w:r>
      <w:r>
        <w:t>?</w:t>
      </w:r>
    </w:p>
    <w:p w14:paraId="783819FA" w14:textId="02864E4A" w:rsidR="00C3427B" w:rsidRDefault="00451782" w:rsidP="00693BFF">
      <w:pPr>
        <w:pStyle w:val="Odstavecseseznamem"/>
        <w:spacing w:after="0" w:line="360" w:lineRule="auto"/>
        <w:ind w:left="0" w:firstLine="567"/>
        <w:jc w:val="both"/>
      </w:pPr>
      <w:r>
        <w:t xml:space="preserve">V úvodu praktické části autorka představuje participium z pohledu španělského </w:t>
      </w:r>
      <w:proofErr w:type="spellStart"/>
      <w:r>
        <w:rPr>
          <w:i/>
          <w:iCs/>
        </w:rPr>
        <w:t>Plan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Curricular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del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Inst</w:t>
      </w:r>
      <w:r w:rsidR="00C217D1">
        <w:rPr>
          <w:i/>
          <w:iCs/>
        </w:rPr>
        <w:t>i</w:t>
      </w:r>
      <w:r>
        <w:rPr>
          <w:i/>
          <w:iCs/>
        </w:rPr>
        <w:t>tuto</w:t>
      </w:r>
      <w:proofErr w:type="spellEnd"/>
      <w:r>
        <w:rPr>
          <w:i/>
          <w:iCs/>
        </w:rPr>
        <w:t xml:space="preserve"> Cervantes</w:t>
      </w:r>
      <w:r w:rsidR="00C217D1">
        <w:t xml:space="preserve">. Vlastní výzkum vzorku písemných projevů studentů španělského jazyka na Jihočeské univerzitě je představen na str. 45-55. Tuto část vnímám jako zajímavý pokus </w:t>
      </w:r>
      <w:r w:rsidR="00127E52">
        <w:t xml:space="preserve">o analýzu struktur, jež jsou pro uvedený vzorek uživatelů španělského jazyka časté a v nichž bývá chybováno. Autorčiny analýzy jsou poctivé, je patrné, že k úkolu přistupuje zodpovědně. V řadě případů se potvrzuje, že vysoká míra chybovosti se netýká ani tak samotných participiálních struktur, ale spíše </w:t>
      </w:r>
      <w:proofErr w:type="spellStart"/>
      <w:r w:rsidR="00127E52">
        <w:lastRenderedPageBreak/>
        <w:t>modotemporálních</w:t>
      </w:r>
      <w:proofErr w:type="spellEnd"/>
      <w:r w:rsidR="00127E52">
        <w:t xml:space="preserve"> vztahů, do nichž participium </w:t>
      </w:r>
      <w:r w:rsidR="00CB18CF">
        <w:t xml:space="preserve">vstupuje </w:t>
      </w:r>
      <w:r w:rsidR="00127E52">
        <w:t>jakožto</w:t>
      </w:r>
      <w:r w:rsidR="00CB18CF">
        <w:t xml:space="preserve"> tvar plnovýznamového slovesa</w:t>
      </w:r>
      <w:r w:rsidR="00127E52">
        <w:t xml:space="preserve"> (viz kapitola o slovesných časech, str. 48-49 a o trpném rodě – str. 49).  Škoda, že v uvedeném vzorku nebylo podchyceno ani jedno použití participia </w:t>
      </w:r>
      <w:r w:rsidR="00CB18CF">
        <w:t>ve významu</w:t>
      </w:r>
      <w:r w:rsidR="00127E52">
        <w:t xml:space="preserve"> tzv. </w:t>
      </w:r>
      <w:proofErr w:type="spellStart"/>
      <w:r w:rsidR="00127E52">
        <w:rPr>
          <w:i/>
          <w:iCs/>
        </w:rPr>
        <w:t>cláusulas</w:t>
      </w:r>
      <w:proofErr w:type="spellEnd"/>
      <w:r w:rsidR="00127E52">
        <w:rPr>
          <w:i/>
          <w:iCs/>
        </w:rPr>
        <w:t xml:space="preserve"> </w:t>
      </w:r>
      <w:proofErr w:type="spellStart"/>
      <w:r w:rsidR="00127E52">
        <w:rPr>
          <w:i/>
          <w:iCs/>
        </w:rPr>
        <w:t>absolu</w:t>
      </w:r>
      <w:r w:rsidR="00CB18CF">
        <w:rPr>
          <w:i/>
          <w:iCs/>
        </w:rPr>
        <w:t>t</w:t>
      </w:r>
      <w:r w:rsidR="00127E52">
        <w:rPr>
          <w:i/>
          <w:iCs/>
        </w:rPr>
        <w:t>as</w:t>
      </w:r>
      <w:proofErr w:type="spellEnd"/>
      <w:r w:rsidR="00127E52">
        <w:rPr>
          <w:i/>
          <w:iCs/>
        </w:rPr>
        <w:t xml:space="preserve">“, </w:t>
      </w:r>
      <w:r w:rsidR="00127E52" w:rsidRPr="00127E52">
        <w:t xml:space="preserve">což lze na druhou stranu interpretovat tak, že čeští </w:t>
      </w:r>
      <w:r w:rsidR="00251075">
        <w:t xml:space="preserve">studenti se těmto strukturám, ve svém </w:t>
      </w:r>
      <w:r w:rsidR="00127E52" w:rsidRPr="00127E52">
        <w:t xml:space="preserve">mateřském jazyce neexistujícím, spíše vyhýbají. </w:t>
      </w:r>
      <w:r w:rsidR="00127E52">
        <w:t>Za bližší prozkoumání by určitě stálo užívání španělských participiálních tvarů pro české ekvivalenty pojaté jako dějové versus rezultativně stavové (</w:t>
      </w:r>
      <w:r w:rsidR="00251075">
        <w:t xml:space="preserve">typ </w:t>
      </w:r>
      <w:r w:rsidR="00127E52">
        <w:rPr>
          <w:i/>
          <w:iCs/>
        </w:rPr>
        <w:t>volen – zvolen</w:t>
      </w:r>
      <w:r w:rsidR="00127E52">
        <w:t xml:space="preserve">), jež autorka nastiňuje na str. 49. </w:t>
      </w:r>
    </w:p>
    <w:p w14:paraId="759BF018" w14:textId="75762D05" w:rsidR="00451782" w:rsidRDefault="009946DB" w:rsidP="00693BFF">
      <w:pPr>
        <w:pStyle w:val="Odstavecseseznamem"/>
        <w:spacing w:after="0" w:line="360" w:lineRule="auto"/>
        <w:ind w:left="0" w:firstLine="567"/>
        <w:jc w:val="both"/>
      </w:pPr>
      <w:r>
        <w:t>Z formálního pohledu je práce na standartní úrovni. Doporučila bych pro příště lépe promyslet vzdálenost odstavců a řádků – viz např. str.</w:t>
      </w:r>
      <w:r w:rsidR="00251075">
        <w:t xml:space="preserve"> </w:t>
      </w:r>
      <w:r>
        <w:t xml:space="preserve">32. V práci nacházím několik formálních nedostatků: </w:t>
      </w:r>
      <w:r w:rsidR="00451782">
        <w:t xml:space="preserve">str. 39 – latinské Americe, nekoherentní odkaz na publikaci </w:t>
      </w:r>
      <w:proofErr w:type="spellStart"/>
      <w:r w:rsidR="00451782">
        <w:t>Fente</w:t>
      </w:r>
      <w:proofErr w:type="spellEnd"/>
      <w:r w:rsidR="00451782">
        <w:t xml:space="preserve"> </w:t>
      </w:r>
      <w:proofErr w:type="spellStart"/>
      <w:r w:rsidR="00451782">
        <w:t>Gómez</w:t>
      </w:r>
      <w:proofErr w:type="spellEnd"/>
      <w:r w:rsidR="00451782">
        <w:t xml:space="preserve"> v textu a seznamu po</w:t>
      </w:r>
      <w:r w:rsidR="00CB18CF">
        <w:t>u</w:t>
      </w:r>
      <w:r w:rsidR="00451782">
        <w:t>žité literatury, nedůsledné odkazování na internetové zdroje – str. 36 cer</w:t>
      </w:r>
      <w:r w:rsidR="00CB18CF">
        <w:t>v</w:t>
      </w:r>
      <w:r w:rsidR="00451782">
        <w:t xml:space="preserve">antes.es, </w:t>
      </w:r>
      <w:proofErr w:type="spellStart"/>
      <w:r w:rsidR="00451782">
        <w:t>ZonaELE</w:t>
      </w:r>
      <w:proofErr w:type="spellEnd"/>
      <w:r w:rsidR="00451782">
        <w:t xml:space="preserve"> – str. 18</w:t>
      </w:r>
    </w:p>
    <w:p w14:paraId="606FEC69" w14:textId="77777777" w:rsidR="009946DB" w:rsidRPr="00451782" w:rsidRDefault="009946DB" w:rsidP="00693BFF">
      <w:pPr>
        <w:pStyle w:val="Odstavecseseznamem"/>
        <w:spacing w:after="0" w:line="360" w:lineRule="auto"/>
        <w:ind w:left="0" w:firstLine="567"/>
        <w:jc w:val="both"/>
      </w:pPr>
    </w:p>
    <w:p w14:paraId="3C57DE57" w14:textId="0297DFA3" w:rsidR="00394FD8" w:rsidRPr="004E3377" w:rsidRDefault="00394FD8" w:rsidP="00693BFF">
      <w:pPr>
        <w:spacing w:after="0" w:line="360" w:lineRule="auto"/>
        <w:ind w:left="709" w:hanging="709"/>
        <w:jc w:val="both"/>
      </w:pPr>
      <w:r w:rsidRPr="004E3377">
        <w:rPr>
          <w:b/>
        </w:rPr>
        <w:t>Závěr</w:t>
      </w:r>
      <w:r w:rsidRPr="004E3377">
        <w:t xml:space="preserve">: Závěrem konstatuji, že </w:t>
      </w:r>
      <w:r w:rsidR="00135281">
        <w:t>bakalářskou</w:t>
      </w:r>
      <w:r w:rsidR="00985028">
        <w:t xml:space="preserve"> </w:t>
      </w:r>
      <w:r w:rsidRPr="004E3377">
        <w:t>prác</w:t>
      </w:r>
      <w:r w:rsidR="00D4323C" w:rsidRPr="004E3377">
        <w:t>i</w:t>
      </w:r>
      <w:r w:rsidRPr="004E3377">
        <w:t xml:space="preserve"> </w:t>
      </w:r>
      <w:r w:rsidR="00135281" w:rsidRPr="00135281">
        <w:rPr>
          <w:b/>
          <w:bCs/>
        </w:rPr>
        <w:t xml:space="preserve">Ludmily </w:t>
      </w:r>
      <w:r w:rsidR="0018425E" w:rsidRPr="00135281">
        <w:rPr>
          <w:b/>
          <w:bCs/>
        </w:rPr>
        <w:t xml:space="preserve">Weisové </w:t>
      </w:r>
      <w:r w:rsidR="0018425E" w:rsidRPr="0018425E">
        <w:t>doporučuji</w:t>
      </w:r>
      <w:r w:rsidRPr="004E3377">
        <w:t xml:space="preserve"> k</w:t>
      </w:r>
      <w:r w:rsidR="00C20EDC">
        <w:t> </w:t>
      </w:r>
      <w:r w:rsidRPr="004E3377">
        <w:t xml:space="preserve">obhajobě a hodnotím jako </w:t>
      </w:r>
      <w:r w:rsidR="007D4659" w:rsidRPr="00C20EDC">
        <w:rPr>
          <w:b/>
          <w:bCs/>
        </w:rPr>
        <w:t>velmi dobrou</w:t>
      </w:r>
      <w:r w:rsidRPr="004E3377">
        <w:t xml:space="preserve"> s tím, že výsledná známka bude stanovena na základě obhajoby.     </w:t>
      </w:r>
    </w:p>
    <w:p w14:paraId="11F972AB" w14:textId="77777777" w:rsidR="00F676F6" w:rsidRPr="004E3377" w:rsidRDefault="00394FD8" w:rsidP="00693BFF">
      <w:pPr>
        <w:spacing w:after="0" w:line="360" w:lineRule="auto"/>
        <w:jc w:val="both"/>
      </w:pPr>
      <w:r w:rsidRPr="004E3377">
        <w:rPr>
          <w:b/>
        </w:rPr>
        <w:t xml:space="preserve"> </w:t>
      </w:r>
    </w:p>
    <w:p w14:paraId="0A84CDBD" w14:textId="4BEB6333" w:rsidR="00947DEB" w:rsidRPr="004E3377" w:rsidRDefault="00F676F6" w:rsidP="002D6180">
      <w:pPr>
        <w:spacing w:after="0" w:line="360" w:lineRule="auto"/>
        <w:jc w:val="both"/>
      </w:pPr>
      <w:r w:rsidRPr="004E3377">
        <w:t xml:space="preserve">V Českých Budějovicích, </w:t>
      </w:r>
      <w:r w:rsidR="00AF40A8">
        <w:t>9. ledna 2023</w:t>
      </w:r>
      <w:r w:rsidRPr="004E3377">
        <w:tab/>
      </w:r>
      <w:r w:rsidRPr="004E3377">
        <w:tab/>
        <w:t xml:space="preserve">            </w:t>
      </w:r>
      <w:r w:rsidRPr="004E3377">
        <w:tab/>
      </w:r>
      <w:r w:rsidRPr="004E3377">
        <w:tab/>
        <w:t xml:space="preserve">    PhDr. Jana Pešková, Ph.D.</w:t>
      </w:r>
    </w:p>
    <w:sectPr w:rsidR="00947DEB" w:rsidRPr="004E3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94C30"/>
    <w:multiLevelType w:val="hybridMultilevel"/>
    <w:tmpl w:val="0F546EFA"/>
    <w:lvl w:ilvl="0" w:tplc="0405001B">
      <w:start w:val="1"/>
      <w:numFmt w:val="lowerRoman"/>
      <w:lvlText w:val="%1."/>
      <w:lvlJc w:val="righ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834435"/>
    <w:multiLevelType w:val="hybridMultilevel"/>
    <w:tmpl w:val="C91A6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8979A3"/>
    <w:multiLevelType w:val="hybridMultilevel"/>
    <w:tmpl w:val="6EEA8A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51347"/>
    <w:multiLevelType w:val="hybridMultilevel"/>
    <w:tmpl w:val="CA188E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4E83"/>
    <w:multiLevelType w:val="hybridMultilevel"/>
    <w:tmpl w:val="58146C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B16BA4"/>
    <w:multiLevelType w:val="hybridMultilevel"/>
    <w:tmpl w:val="65886C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9482792">
    <w:abstractNumId w:val="0"/>
  </w:num>
  <w:num w:numId="2" w16cid:durableId="1635521410">
    <w:abstractNumId w:val="2"/>
  </w:num>
  <w:num w:numId="3" w16cid:durableId="615062098">
    <w:abstractNumId w:val="3"/>
  </w:num>
  <w:num w:numId="4" w16cid:durableId="2091123958">
    <w:abstractNumId w:val="4"/>
  </w:num>
  <w:num w:numId="5" w16cid:durableId="385564172">
    <w:abstractNumId w:val="5"/>
  </w:num>
  <w:num w:numId="6" w16cid:durableId="9860576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6F6"/>
    <w:rsid w:val="0000674B"/>
    <w:rsid w:val="0001376F"/>
    <w:rsid w:val="000141B6"/>
    <w:rsid w:val="00025424"/>
    <w:rsid w:val="000347A7"/>
    <w:rsid w:val="000668B5"/>
    <w:rsid w:val="000B7463"/>
    <w:rsid w:val="000D6263"/>
    <w:rsid w:val="000E38C3"/>
    <w:rsid w:val="001052DC"/>
    <w:rsid w:val="00116B91"/>
    <w:rsid w:val="00127E52"/>
    <w:rsid w:val="00133842"/>
    <w:rsid w:val="00135281"/>
    <w:rsid w:val="00143B56"/>
    <w:rsid w:val="0014592C"/>
    <w:rsid w:val="00165423"/>
    <w:rsid w:val="0018425E"/>
    <w:rsid w:val="00187DDE"/>
    <w:rsid w:val="001A679F"/>
    <w:rsid w:val="001A692D"/>
    <w:rsid w:val="001B37F5"/>
    <w:rsid w:val="001B7950"/>
    <w:rsid w:val="001C0BF0"/>
    <w:rsid w:val="001E5844"/>
    <w:rsid w:val="001F0F3F"/>
    <w:rsid w:val="001F1F9A"/>
    <w:rsid w:val="001F7BDA"/>
    <w:rsid w:val="0020516F"/>
    <w:rsid w:val="00206CC3"/>
    <w:rsid w:val="00215A21"/>
    <w:rsid w:val="00251075"/>
    <w:rsid w:val="002973E5"/>
    <w:rsid w:val="00297A90"/>
    <w:rsid w:val="002C2CE6"/>
    <w:rsid w:val="002D6180"/>
    <w:rsid w:val="002F19D6"/>
    <w:rsid w:val="00302F1F"/>
    <w:rsid w:val="00304AE5"/>
    <w:rsid w:val="00327ECD"/>
    <w:rsid w:val="00335950"/>
    <w:rsid w:val="00335DAC"/>
    <w:rsid w:val="00342406"/>
    <w:rsid w:val="00377243"/>
    <w:rsid w:val="00384A39"/>
    <w:rsid w:val="00390D34"/>
    <w:rsid w:val="00391186"/>
    <w:rsid w:val="00394FD8"/>
    <w:rsid w:val="003D2648"/>
    <w:rsid w:val="003D5D04"/>
    <w:rsid w:val="003E2A30"/>
    <w:rsid w:val="00407514"/>
    <w:rsid w:val="00420BE6"/>
    <w:rsid w:val="00426C22"/>
    <w:rsid w:val="00451782"/>
    <w:rsid w:val="004555D8"/>
    <w:rsid w:val="00473B54"/>
    <w:rsid w:val="0048794A"/>
    <w:rsid w:val="004A61F9"/>
    <w:rsid w:val="004A6A7F"/>
    <w:rsid w:val="004A72AD"/>
    <w:rsid w:val="004C21D4"/>
    <w:rsid w:val="004C28DD"/>
    <w:rsid w:val="004D682E"/>
    <w:rsid w:val="004E3377"/>
    <w:rsid w:val="004E5DFB"/>
    <w:rsid w:val="004F09AB"/>
    <w:rsid w:val="00521763"/>
    <w:rsid w:val="0053742C"/>
    <w:rsid w:val="00545571"/>
    <w:rsid w:val="005579C7"/>
    <w:rsid w:val="005773C1"/>
    <w:rsid w:val="005A2216"/>
    <w:rsid w:val="005A54F3"/>
    <w:rsid w:val="005A5ECE"/>
    <w:rsid w:val="005B3617"/>
    <w:rsid w:val="005C0DC5"/>
    <w:rsid w:val="005D4660"/>
    <w:rsid w:val="005E5691"/>
    <w:rsid w:val="005F4309"/>
    <w:rsid w:val="00601E79"/>
    <w:rsid w:val="00606C1B"/>
    <w:rsid w:val="00611C75"/>
    <w:rsid w:val="00693BFF"/>
    <w:rsid w:val="006A4E75"/>
    <w:rsid w:val="006A5DD9"/>
    <w:rsid w:val="006A728E"/>
    <w:rsid w:val="006D6740"/>
    <w:rsid w:val="00700728"/>
    <w:rsid w:val="007071B2"/>
    <w:rsid w:val="00712679"/>
    <w:rsid w:val="00713B38"/>
    <w:rsid w:val="00713EBC"/>
    <w:rsid w:val="00727D5C"/>
    <w:rsid w:val="00730A47"/>
    <w:rsid w:val="00741A9D"/>
    <w:rsid w:val="007614E7"/>
    <w:rsid w:val="00784C75"/>
    <w:rsid w:val="007D4659"/>
    <w:rsid w:val="007F5FAF"/>
    <w:rsid w:val="007F6BE5"/>
    <w:rsid w:val="00841CB4"/>
    <w:rsid w:val="00842500"/>
    <w:rsid w:val="00844ABF"/>
    <w:rsid w:val="0088082C"/>
    <w:rsid w:val="00892F3C"/>
    <w:rsid w:val="008B0EA4"/>
    <w:rsid w:val="008C48B4"/>
    <w:rsid w:val="008C4CAF"/>
    <w:rsid w:val="008F15D7"/>
    <w:rsid w:val="008F2146"/>
    <w:rsid w:val="00907605"/>
    <w:rsid w:val="00912917"/>
    <w:rsid w:val="00914E5B"/>
    <w:rsid w:val="00920D60"/>
    <w:rsid w:val="00932272"/>
    <w:rsid w:val="0094191B"/>
    <w:rsid w:val="00947DEB"/>
    <w:rsid w:val="009500EE"/>
    <w:rsid w:val="00950F41"/>
    <w:rsid w:val="009521E8"/>
    <w:rsid w:val="00956E3D"/>
    <w:rsid w:val="009621E6"/>
    <w:rsid w:val="00973E05"/>
    <w:rsid w:val="00985028"/>
    <w:rsid w:val="009946DB"/>
    <w:rsid w:val="009A13FC"/>
    <w:rsid w:val="009A57C0"/>
    <w:rsid w:val="009D0B18"/>
    <w:rsid w:val="009D5ABF"/>
    <w:rsid w:val="009E502F"/>
    <w:rsid w:val="009F6CFA"/>
    <w:rsid w:val="00A21CCA"/>
    <w:rsid w:val="00A25D2F"/>
    <w:rsid w:val="00A40F1E"/>
    <w:rsid w:val="00A51C62"/>
    <w:rsid w:val="00A6052E"/>
    <w:rsid w:val="00A61A90"/>
    <w:rsid w:val="00A6573A"/>
    <w:rsid w:val="00A66144"/>
    <w:rsid w:val="00A82796"/>
    <w:rsid w:val="00A9429A"/>
    <w:rsid w:val="00A96141"/>
    <w:rsid w:val="00A97063"/>
    <w:rsid w:val="00AB30AB"/>
    <w:rsid w:val="00AD78D4"/>
    <w:rsid w:val="00AE3E10"/>
    <w:rsid w:val="00AF40A8"/>
    <w:rsid w:val="00B022EE"/>
    <w:rsid w:val="00B07CD1"/>
    <w:rsid w:val="00B12C7F"/>
    <w:rsid w:val="00B27A59"/>
    <w:rsid w:val="00B31D78"/>
    <w:rsid w:val="00B5605E"/>
    <w:rsid w:val="00B76DE5"/>
    <w:rsid w:val="00BA1109"/>
    <w:rsid w:val="00BD4B27"/>
    <w:rsid w:val="00BF3D09"/>
    <w:rsid w:val="00C033E1"/>
    <w:rsid w:val="00C1181F"/>
    <w:rsid w:val="00C15ED1"/>
    <w:rsid w:val="00C20EDC"/>
    <w:rsid w:val="00C217D1"/>
    <w:rsid w:val="00C31F2D"/>
    <w:rsid w:val="00C3427B"/>
    <w:rsid w:val="00C357F6"/>
    <w:rsid w:val="00C54DBC"/>
    <w:rsid w:val="00C65B9F"/>
    <w:rsid w:val="00C66B47"/>
    <w:rsid w:val="00C81369"/>
    <w:rsid w:val="00C91C11"/>
    <w:rsid w:val="00C94C09"/>
    <w:rsid w:val="00CB18CF"/>
    <w:rsid w:val="00CE670A"/>
    <w:rsid w:val="00CE6CCA"/>
    <w:rsid w:val="00D10B03"/>
    <w:rsid w:val="00D4323C"/>
    <w:rsid w:val="00D45AB6"/>
    <w:rsid w:val="00D46751"/>
    <w:rsid w:val="00D630EB"/>
    <w:rsid w:val="00D735B1"/>
    <w:rsid w:val="00D80E12"/>
    <w:rsid w:val="00D8671C"/>
    <w:rsid w:val="00DA6DB7"/>
    <w:rsid w:val="00DC31AD"/>
    <w:rsid w:val="00E05DDA"/>
    <w:rsid w:val="00E12765"/>
    <w:rsid w:val="00E16D5A"/>
    <w:rsid w:val="00E20FAE"/>
    <w:rsid w:val="00E24DEB"/>
    <w:rsid w:val="00E41B19"/>
    <w:rsid w:val="00E45061"/>
    <w:rsid w:val="00E456C7"/>
    <w:rsid w:val="00E6138B"/>
    <w:rsid w:val="00E72E82"/>
    <w:rsid w:val="00E77069"/>
    <w:rsid w:val="00E81DDA"/>
    <w:rsid w:val="00E97DC4"/>
    <w:rsid w:val="00EF6678"/>
    <w:rsid w:val="00F02BC9"/>
    <w:rsid w:val="00F06989"/>
    <w:rsid w:val="00F24B58"/>
    <w:rsid w:val="00F63608"/>
    <w:rsid w:val="00F676F6"/>
    <w:rsid w:val="00F72C11"/>
    <w:rsid w:val="00F925F4"/>
    <w:rsid w:val="00F951D7"/>
    <w:rsid w:val="00F96D3E"/>
    <w:rsid w:val="00FC3E7F"/>
    <w:rsid w:val="00FE14C9"/>
    <w:rsid w:val="00FF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AA297"/>
  <w15:chartTrackingRefBased/>
  <w15:docId w15:val="{658FD6E4-C5B9-4647-BA42-7B0FF413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6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73B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645</Words>
  <Characters>3807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Pešková Jana PhDr. Ph.D.</dc:creator>
  <cp:keywords/>
  <dc:description/>
  <cp:lastModifiedBy>Fuxová Michaela</cp:lastModifiedBy>
  <cp:revision>2</cp:revision>
  <cp:lastPrinted>2023-01-16T06:30:00Z</cp:lastPrinted>
  <dcterms:created xsi:type="dcterms:W3CDTF">2023-01-16T06:31:00Z</dcterms:created>
  <dcterms:modified xsi:type="dcterms:W3CDTF">2023-01-16T06:31:00Z</dcterms:modified>
</cp:coreProperties>
</file>