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2938D8" w14:textId="77777777" w:rsidR="00661BF6" w:rsidRPr="0028401A" w:rsidRDefault="00661BF6" w:rsidP="004F784D">
      <w:pPr>
        <w:adjustRightInd w:val="0"/>
        <w:snapToGrid w:val="0"/>
        <w:rPr>
          <w:sz w:val="22"/>
          <w:szCs w:val="22"/>
        </w:rPr>
      </w:pPr>
    </w:p>
    <w:p w14:paraId="3476B061" w14:textId="62D785EF" w:rsidR="00FB507F" w:rsidRPr="0028401A" w:rsidRDefault="00FB507F" w:rsidP="00FB507F">
      <w:pPr>
        <w:tabs>
          <w:tab w:val="left" w:pos="5130"/>
          <w:tab w:val="left" w:pos="7290"/>
        </w:tabs>
        <w:rPr>
          <w:rFonts w:eastAsia="SimSun"/>
          <w:kern w:val="0"/>
          <w:sz w:val="22"/>
          <w:szCs w:val="22"/>
        </w:rPr>
      </w:pPr>
      <w:r w:rsidRPr="0028401A">
        <w:rPr>
          <w:rFonts w:eastAsia="SimSun"/>
          <w:sz w:val="22"/>
          <w:szCs w:val="22"/>
        </w:rPr>
        <w:fldChar w:fldCharType="begin"/>
      </w:r>
      <w:r w:rsidRPr="0028401A">
        <w:rPr>
          <w:rFonts w:eastAsia="SimSun"/>
          <w:sz w:val="22"/>
          <w:szCs w:val="22"/>
        </w:rPr>
        <w:instrText xml:space="preserve"> DATE  \@ "MMMM d, yyyy"  \* MERGEFORMAT </w:instrText>
      </w:r>
      <w:r w:rsidRPr="0028401A">
        <w:rPr>
          <w:rFonts w:eastAsia="SimSun"/>
          <w:sz w:val="22"/>
          <w:szCs w:val="22"/>
        </w:rPr>
        <w:fldChar w:fldCharType="separate"/>
      </w:r>
      <w:r w:rsidR="009A68E2">
        <w:rPr>
          <w:rFonts w:eastAsia="SimSun"/>
          <w:noProof/>
          <w:sz w:val="22"/>
          <w:szCs w:val="22"/>
        </w:rPr>
        <w:t>December 8, 2023</w:t>
      </w:r>
      <w:r w:rsidRPr="0028401A">
        <w:rPr>
          <w:rFonts w:eastAsia="SimSun"/>
          <w:sz w:val="22"/>
          <w:szCs w:val="22"/>
        </w:rPr>
        <w:fldChar w:fldCharType="end"/>
      </w:r>
    </w:p>
    <w:p w14:paraId="51E8F9B5" w14:textId="1C9E434C" w:rsidR="00BA58A1" w:rsidRDefault="00BA58A1" w:rsidP="00FB507F">
      <w:pPr>
        <w:tabs>
          <w:tab w:val="left" w:pos="5130"/>
          <w:tab w:val="left" w:pos="7290"/>
        </w:tabs>
        <w:rPr>
          <w:rFonts w:eastAsia="SimSun"/>
          <w:sz w:val="22"/>
          <w:szCs w:val="22"/>
        </w:rPr>
      </w:pPr>
    </w:p>
    <w:p w14:paraId="49F0D6EA" w14:textId="77777777" w:rsidR="00B83B33" w:rsidRDefault="00B83B33" w:rsidP="00436B15">
      <w:pPr>
        <w:tabs>
          <w:tab w:val="left" w:pos="5130"/>
          <w:tab w:val="left" w:pos="7290"/>
        </w:tabs>
        <w:rPr>
          <w:rFonts w:eastAsia="SimSun"/>
          <w:sz w:val="22"/>
          <w:szCs w:val="22"/>
        </w:rPr>
      </w:pPr>
    </w:p>
    <w:p w14:paraId="008174AA" w14:textId="1BD309BB" w:rsidR="00D42E82" w:rsidRPr="00D42E82" w:rsidRDefault="00D42E82" w:rsidP="00D42E82">
      <w:pPr>
        <w:tabs>
          <w:tab w:val="left" w:pos="5130"/>
          <w:tab w:val="left" w:pos="7290"/>
        </w:tabs>
        <w:rPr>
          <w:rFonts w:eastAsia="SimSun"/>
          <w:sz w:val="22"/>
          <w:szCs w:val="22"/>
        </w:rPr>
      </w:pPr>
      <w:r>
        <w:rPr>
          <w:rFonts w:eastAsia="SimSun"/>
          <w:sz w:val="22"/>
          <w:szCs w:val="22"/>
        </w:rPr>
        <w:t xml:space="preserve">Thesis: </w:t>
      </w:r>
      <w:r w:rsidRPr="00D42E82">
        <w:rPr>
          <w:rFonts w:eastAsia="SimSun"/>
          <w:sz w:val="22"/>
          <w:szCs w:val="22"/>
        </w:rPr>
        <w:t>Butterfly thermoregulation across habitats and climates</w:t>
      </w:r>
    </w:p>
    <w:p w14:paraId="3EB4F2E9" w14:textId="6CA69E90" w:rsidR="00436B15" w:rsidRDefault="00D42E82" w:rsidP="00D42E82">
      <w:pPr>
        <w:tabs>
          <w:tab w:val="left" w:pos="5130"/>
          <w:tab w:val="left" w:pos="7290"/>
        </w:tabs>
        <w:rPr>
          <w:rFonts w:eastAsia="SimSun"/>
          <w:sz w:val="22"/>
          <w:szCs w:val="22"/>
        </w:rPr>
      </w:pPr>
      <w:r>
        <w:rPr>
          <w:rFonts w:eastAsia="SimSun"/>
          <w:sz w:val="22"/>
          <w:szCs w:val="22"/>
        </w:rPr>
        <w:t xml:space="preserve">By: </w:t>
      </w:r>
      <w:r w:rsidRPr="00D42E82">
        <w:rPr>
          <w:rFonts w:eastAsia="SimSun"/>
          <w:sz w:val="22"/>
          <w:szCs w:val="22"/>
        </w:rPr>
        <w:t>Benita C. Laird-Hopkins</w:t>
      </w:r>
    </w:p>
    <w:p w14:paraId="2A24FF73" w14:textId="77777777" w:rsidR="00D42E82" w:rsidRPr="0028401A" w:rsidRDefault="00D42E82" w:rsidP="00D42E82">
      <w:pPr>
        <w:tabs>
          <w:tab w:val="left" w:pos="5130"/>
          <w:tab w:val="left" w:pos="7290"/>
        </w:tabs>
        <w:rPr>
          <w:rFonts w:eastAsia="SimSun"/>
          <w:sz w:val="22"/>
          <w:szCs w:val="22"/>
        </w:rPr>
      </w:pPr>
    </w:p>
    <w:p w14:paraId="0AE77FFA" w14:textId="62C4BBB6" w:rsidR="00FB507F" w:rsidRPr="0028401A" w:rsidRDefault="00B46310" w:rsidP="003C6946">
      <w:pPr>
        <w:tabs>
          <w:tab w:val="left" w:pos="5130"/>
          <w:tab w:val="left" w:pos="7290"/>
        </w:tabs>
        <w:rPr>
          <w:rFonts w:eastAsia="SimSun"/>
          <w:sz w:val="22"/>
          <w:szCs w:val="22"/>
        </w:rPr>
      </w:pPr>
      <w:r>
        <w:rPr>
          <w:rFonts w:eastAsia="SimSun"/>
          <w:sz w:val="22"/>
          <w:szCs w:val="22"/>
        </w:rPr>
        <w:t xml:space="preserve">Dear </w:t>
      </w:r>
      <w:r w:rsidR="005F4020">
        <w:rPr>
          <w:rFonts w:eastAsia="SimSun"/>
          <w:sz w:val="22"/>
          <w:szCs w:val="22"/>
        </w:rPr>
        <w:t>Committee</w:t>
      </w:r>
      <w:r w:rsidR="00D83B6B" w:rsidRPr="0028401A">
        <w:rPr>
          <w:rFonts w:eastAsia="SimSun"/>
          <w:sz w:val="22"/>
          <w:szCs w:val="22"/>
        </w:rPr>
        <w:t>:</w:t>
      </w:r>
    </w:p>
    <w:p w14:paraId="03A10289" w14:textId="49810E45" w:rsidR="003C6946" w:rsidRDefault="003C6946" w:rsidP="003C6946">
      <w:pPr>
        <w:pStyle w:val="Default"/>
        <w:rPr>
          <w:sz w:val="22"/>
          <w:szCs w:val="22"/>
        </w:rPr>
      </w:pPr>
    </w:p>
    <w:p w14:paraId="0704AEB3" w14:textId="33EC72D6" w:rsidR="00D42E82" w:rsidRPr="0028401A" w:rsidRDefault="00D42E82" w:rsidP="003C6946">
      <w:pPr>
        <w:pStyle w:val="Default"/>
        <w:rPr>
          <w:sz w:val="22"/>
          <w:szCs w:val="22"/>
        </w:rPr>
      </w:pPr>
      <w:r>
        <w:rPr>
          <w:sz w:val="22"/>
          <w:szCs w:val="22"/>
        </w:rPr>
        <w:t>Please find my report on the PhD thesis by Benita C. Laird-Hopkins. Thank you for inviting me to review the thesis. Let me know if I can help further or if you have any questions.</w:t>
      </w:r>
    </w:p>
    <w:p w14:paraId="4BC15D46" w14:textId="77777777" w:rsidR="004E2E6C" w:rsidRPr="0028401A" w:rsidRDefault="004E2E6C" w:rsidP="004A6102">
      <w:pPr>
        <w:tabs>
          <w:tab w:val="left" w:pos="5130"/>
          <w:tab w:val="left" w:pos="7290"/>
        </w:tabs>
        <w:rPr>
          <w:rFonts w:eastAsia="SimSun"/>
          <w:sz w:val="22"/>
          <w:szCs w:val="22"/>
        </w:rPr>
      </w:pPr>
    </w:p>
    <w:p w14:paraId="3919C41A" w14:textId="77777777" w:rsidR="00FB507F" w:rsidRPr="0028401A" w:rsidRDefault="00D83B6B" w:rsidP="00FB507F">
      <w:pPr>
        <w:tabs>
          <w:tab w:val="left" w:pos="5130"/>
          <w:tab w:val="left" w:pos="7290"/>
        </w:tabs>
        <w:rPr>
          <w:rFonts w:eastAsia="SimSun"/>
          <w:sz w:val="22"/>
          <w:szCs w:val="22"/>
        </w:rPr>
      </w:pPr>
      <w:r w:rsidRPr="0028401A">
        <w:rPr>
          <w:rFonts w:eastAsia="SimSun"/>
          <w:sz w:val="22"/>
          <w:szCs w:val="22"/>
        </w:rPr>
        <w:t>S</w:t>
      </w:r>
      <w:r w:rsidR="00FB507F" w:rsidRPr="0028401A">
        <w:rPr>
          <w:rFonts w:eastAsia="SimSun"/>
          <w:sz w:val="22"/>
          <w:szCs w:val="22"/>
        </w:rPr>
        <w:t>incerely,</w:t>
      </w:r>
    </w:p>
    <w:p w14:paraId="2C84FDB3" w14:textId="77777777" w:rsidR="00FB507F" w:rsidRPr="0028401A" w:rsidRDefault="00FB507F" w:rsidP="00FB507F">
      <w:pPr>
        <w:tabs>
          <w:tab w:val="left" w:pos="5130"/>
          <w:tab w:val="left" w:pos="7290"/>
        </w:tabs>
        <w:rPr>
          <w:rFonts w:eastAsia="SimSun"/>
          <w:sz w:val="22"/>
          <w:szCs w:val="22"/>
        </w:rPr>
      </w:pPr>
    </w:p>
    <w:p w14:paraId="05059738" w14:textId="013A160B" w:rsidR="00FB507F" w:rsidRPr="0028401A" w:rsidRDefault="00FB507F" w:rsidP="00FB507F">
      <w:pPr>
        <w:tabs>
          <w:tab w:val="left" w:pos="5130"/>
          <w:tab w:val="left" w:pos="7290"/>
        </w:tabs>
        <w:rPr>
          <w:rFonts w:eastAsia="SimSun"/>
          <w:sz w:val="22"/>
          <w:szCs w:val="22"/>
        </w:rPr>
      </w:pPr>
      <w:bookmarkStart w:id="0" w:name="_GoBack"/>
      <w:bookmarkEnd w:id="0"/>
    </w:p>
    <w:p w14:paraId="4286F4FE" w14:textId="77777777" w:rsidR="00FB507F" w:rsidRPr="0028401A" w:rsidRDefault="00FB507F" w:rsidP="00FB507F">
      <w:pPr>
        <w:tabs>
          <w:tab w:val="left" w:pos="5130"/>
          <w:tab w:val="left" w:pos="7290"/>
        </w:tabs>
        <w:rPr>
          <w:rFonts w:eastAsia="SimSun"/>
          <w:sz w:val="22"/>
          <w:szCs w:val="22"/>
        </w:rPr>
      </w:pPr>
    </w:p>
    <w:p w14:paraId="4E719036" w14:textId="77777777" w:rsidR="00FB507F" w:rsidRPr="0028401A" w:rsidRDefault="00D83B6B" w:rsidP="00FB507F">
      <w:pPr>
        <w:tabs>
          <w:tab w:val="left" w:pos="5130"/>
          <w:tab w:val="left" w:pos="7290"/>
        </w:tabs>
        <w:rPr>
          <w:rFonts w:eastAsia="SimSun"/>
          <w:sz w:val="22"/>
          <w:szCs w:val="22"/>
        </w:rPr>
      </w:pPr>
      <w:r w:rsidRPr="0028401A">
        <w:rPr>
          <w:rFonts w:eastAsia="SimSun"/>
          <w:sz w:val="22"/>
          <w:szCs w:val="22"/>
        </w:rPr>
        <w:t>Timothy Bonebrake</w:t>
      </w:r>
    </w:p>
    <w:p w14:paraId="6B3F1F94" w14:textId="33F11C86" w:rsidR="00FB507F" w:rsidRDefault="00D83B6B" w:rsidP="00FB507F">
      <w:pPr>
        <w:tabs>
          <w:tab w:val="left" w:pos="5130"/>
          <w:tab w:val="left" w:pos="7290"/>
        </w:tabs>
        <w:rPr>
          <w:rFonts w:eastAsia="SimSun"/>
          <w:sz w:val="22"/>
          <w:szCs w:val="22"/>
        </w:rPr>
      </w:pPr>
      <w:r w:rsidRPr="0028401A">
        <w:rPr>
          <w:rFonts w:eastAsia="SimSun"/>
          <w:sz w:val="22"/>
          <w:szCs w:val="22"/>
        </w:rPr>
        <w:t>Professor</w:t>
      </w:r>
      <w:r w:rsidR="003C6946" w:rsidRPr="0028401A">
        <w:rPr>
          <w:rFonts w:eastAsia="SimSun"/>
          <w:sz w:val="22"/>
          <w:szCs w:val="22"/>
        </w:rPr>
        <w:t xml:space="preserve">, </w:t>
      </w:r>
      <w:r w:rsidR="00FB507F" w:rsidRPr="0028401A">
        <w:rPr>
          <w:rFonts w:eastAsia="SimSun"/>
          <w:sz w:val="22"/>
          <w:szCs w:val="22"/>
        </w:rPr>
        <w:t>School of Biological Sciences</w:t>
      </w:r>
      <w:r w:rsidR="00A2410D" w:rsidRPr="0028401A">
        <w:rPr>
          <w:rFonts w:eastAsia="SimSun"/>
          <w:sz w:val="22"/>
          <w:szCs w:val="22"/>
        </w:rPr>
        <w:t>, The University of Hong Kong</w:t>
      </w:r>
    </w:p>
    <w:p w14:paraId="43E01CEB" w14:textId="7F3AF349" w:rsidR="005F4020" w:rsidRPr="0028401A" w:rsidRDefault="005F4020" w:rsidP="00FB507F">
      <w:pPr>
        <w:tabs>
          <w:tab w:val="left" w:pos="5130"/>
          <w:tab w:val="left" w:pos="7290"/>
        </w:tabs>
        <w:rPr>
          <w:rFonts w:eastAsia="SimSun"/>
          <w:sz w:val="22"/>
          <w:szCs w:val="22"/>
        </w:rPr>
      </w:pPr>
      <w:r>
        <w:rPr>
          <w:rFonts w:eastAsia="SimSun"/>
          <w:sz w:val="22"/>
          <w:szCs w:val="22"/>
        </w:rPr>
        <w:t>tropicalconslab.com</w:t>
      </w:r>
    </w:p>
    <w:p w14:paraId="1EF16DA7" w14:textId="2C814B3A" w:rsidR="00661BF6" w:rsidRDefault="002504C5" w:rsidP="004F784D">
      <w:pPr>
        <w:adjustRightInd w:val="0"/>
        <w:snapToGrid w:val="0"/>
        <w:rPr>
          <w:sz w:val="22"/>
          <w:szCs w:val="22"/>
        </w:rPr>
      </w:pPr>
      <w:r w:rsidRPr="0028401A">
        <w:rPr>
          <w:sz w:val="22"/>
          <w:szCs w:val="22"/>
        </w:rPr>
        <w:t>tbone@hku.hk</w:t>
      </w:r>
    </w:p>
    <w:p w14:paraId="772FBED1" w14:textId="574C37A1" w:rsidR="00D42E82" w:rsidRDefault="00D42E82" w:rsidP="004F784D">
      <w:pPr>
        <w:adjustRightInd w:val="0"/>
        <w:snapToGrid w:val="0"/>
        <w:rPr>
          <w:sz w:val="22"/>
          <w:szCs w:val="22"/>
        </w:rPr>
      </w:pPr>
    </w:p>
    <w:p w14:paraId="21FF084A" w14:textId="4FEDBF78" w:rsidR="00D42E82" w:rsidRDefault="00D42E82" w:rsidP="004F784D">
      <w:pPr>
        <w:adjustRightInd w:val="0"/>
        <w:snapToGrid w:val="0"/>
        <w:rPr>
          <w:sz w:val="22"/>
          <w:szCs w:val="22"/>
        </w:rPr>
      </w:pPr>
    </w:p>
    <w:p w14:paraId="664F4334" w14:textId="77777777" w:rsidR="00D42E82" w:rsidRPr="00D42E82" w:rsidRDefault="00D42E82" w:rsidP="00D42E82">
      <w:pPr>
        <w:adjustRightInd w:val="0"/>
        <w:snapToGrid w:val="0"/>
        <w:rPr>
          <w:sz w:val="22"/>
          <w:szCs w:val="22"/>
          <w:u w:val="single"/>
        </w:rPr>
      </w:pPr>
      <w:r w:rsidRPr="00D42E82">
        <w:rPr>
          <w:sz w:val="22"/>
          <w:szCs w:val="22"/>
          <w:u w:val="single"/>
        </w:rPr>
        <w:t xml:space="preserve">Overall Summary </w:t>
      </w:r>
    </w:p>
    <w:p w14:paraId="09D200AE" w14:textId="77777777" w:rsidR="00D42E82" w:rsidRPr="00D42E82" w:rsidRDefault="00D42E82" w:rsidP="00D42E82">
      <w:pPr>
        <w:adjustRightInd w:val="0"/>
        <w:snapToGrid w:val="0"/>
        <w:rPr>
          <w:sz w:val="22"/>
          <w:szCs w:val="22"/>
        </w:rPr>
      </w:pPr>
      <w:r w:rsidRPr="00D42E82">
        <w:rPr>
          <w:sz w:val="22"/>
          <w:szCs w:val="22"/>
        </w:rPr>
        <w:t xml:space="preserve">Butterfly thermoregulation is a topic near and dear to me and tropical butterfly thermoregulation is particularly exciting – a topic that has percolated around in my brain for many years now after doing my own PhD thesis on this. And so it was with eager anticipation that I reviewed the thesis. It did not disappoint. </w:t>
      </w:r>
    </w:p>
    <w:p w14:paraId="5870BE12" w14:textId="77777777" w:rsidR="00D42E82" w:rsidRPr="00D42E82" w:rsidRDefault="00D42E82" w:rsidP="00D42E82">
      <w:pPr>
        <w:adjustRightInd w:val="0"/>
        <w:snapToGrid w:val="0"/>
        <w:rPr>
          <w:sz w:val="22"/>
          <w:szCs w:val="22"/>
        </w:rPr>
      </w:pPr>
    </w:p>
    <w:p w14:paraId="78388E7B" w14:textId="77777777" w:rsidR="00D42E82" w:rsidRPr="00D42E82" w:rsidRDefault="00D42E82" w:rsidP="00D42E82">
      <w:pPr>
        <w:adjustRightInd w:val="0"/>
        <w:snapToGrid w:val="0"/>
        <w:rPr>
          <w:sz w:val="22"/>
          <w:szCs w:val="22"/>
        </w:rPr>
      </w:pPr>
      <w:r w:rsidRPr="00D42E82">
        <w:rPr>
          <w:sz w:val="22"/>
          <w:szCs w:val="22"/>
        </w:rPr>
        <w:t xml:space="preserve">A real strength of the work is the amount of data collected across so many variable ecosystems, regions, and species. The comparative power of the data is clear and the candidate has taken advantage of this. I also appreciate the focus on “thermal buffering ability” as it provides a convenient and intuitive framework for analyzing and interpreting trends in the data (though see comments about this below). </w:t>
      </w:r>
    </w:p>
    <w:p w14:paraId="2CBEEBA3" w14:textId="77777777" w:rsidR="00D42E82" w:rsidRPr="00D42E82" w:rsidRDefault="00D42E82" w:rsidP="00D42E82">
      <w:pPr>
        <w:adjustRightInd w:val="0"/>
        <w:snapToGrid w:val="0"/>
        <w:rPr>
          <w:sz w:val="22"/>
          <w:szCs w:val="22"/>
        </w:rPr>
      </w:pPr>
    </w:p>
    <w:p w14:paraId="336295DF" w14:textId="77777777" w:rsidR="00D42E82" w:rsidRPr="00D42E82" w:rsidRDefault="00D42E82" w:rsidP="00D42E82">
      <w:pPr>
        <w:adjustRightInd w:val="0"/>
        <w:snapToGrid w:val="0"/>
        <w:rPr>
          <w:sz w:val="22"/>
          <w:szCs w:val="22"/>
        </w:rPr>
      </w:pPr>
      <w:r w:rsidRPr="00D42E82">
        <w:rPr>
          <w:sz w:val="22"/>
          <w:szCs w:val="22"/>
        </w:rPr>
        <w:t xml:space="preserve">The high quality of this thesis is represented by an already published chapter (Chapter 2) in Global Change Biology. This is an interesting comparison between butterflies in Panama vs. Europe using the thermal buffering ability framework. As I said, I think the amount of data is a strength here but the candidate is also careful in how the data are analyzed. I feel that the other two chapters are similarly ready for submission to journals and I particularly enjoyed Chapter 4. </w:t>
      </w:r>
      <w:proofErr w:type="spellStart"/>
      <w:r w:rsidRPr="00D42E82">
        <w:rPr>
          <w:sz w:val="22"/>
          <w:szCs w:val="22"/>
        </w:rPr>
        <w:t>Heliconius</w:t>
      </w:r>
      <w:proofErr w:type="spellEnd"/>
      <w:r w:rsidRPr="00D42E82">
        <w:rPr>
          <w:sz w:val="22"/>
          <w:szCs w:val="22"/>
        </w:rPr>
        <w:t xml:space="preserve"> always struck me as an ideal system for studying thermoregulation given the abundance of background research surrounding their evolution. Some really interesting patterns jump out in that dataset and I feel that the candidate has done a good job in analyzing the data and interpreting it carefully. Finally, Chapter 3 is quite interesting and shows how interactions between climate zones and morphology/behavior can determine thermal buffering ability. </w:t>
      </w:r>
    </w:p>
    <w:p w14:paraId="681C54B1" w14:textId="77777777" w:rsidR="00D42E82" w:rsidRPr="00D42E82" w:rsidRDefault="00D42E82" w:rsidP="00D42E82">
      <w:pPr>
        <w:adjustRightInd w:val="0"/>
        <w:snapToGrid w:val="0"/>
        <w:rPr>
          <w:sz w:val="22"/>
          <w:szCs w:val="22"/>
        </w:rPr>
      </w:pPr>
    </w:p>
    <w:p w14:paraId="21E9EB7C" w14:textId="77777777" w:rsidR="00D42E82" w:rsidRPr="00D42E82" w:rsidRDefault="00D42E82" w:rsidP="00D42E82">
      <w:pPr>
        <w:adjustRightInd w:val="0"/>
        <w:snapToGrid w:val="0"/>
        <w:rPr>
          <w:sz w:val="22"/>
          <w:szCs w:val="22"/>
        </w:rPr>
      </w:pPr>
      <w:r w:rsidRPr="00D42E82">
        <w:rPr>
          <w:sz w:val="22"/>
          <w:szCs w:val="22"/>
        </w:rPr>
        <w:t xml:space="preserve">I have no major issues with the thesis. However, I do have suggestions for consideration, especially as the remaining unpublished chapters are prepared for submission (I also left comments on Chapter 2, but seeing as this is already published then these comments are largely food for thought and I don’t think it’s necessary to make corrections). In particular, a few different issues/questions repeatedly came to mind as I read the thesis. These can broadly be characterized as relating to 1) the connection between thermal buffering ability and butterfly fitness, 2) biophysical mechanisms underlying buffering ability, and 3) indirect impacts of climate change on butterflies (and especially tropical </w:t>
      </w:r>
      <w:r w:rsidRPr="00D42E82">
        <w:rPr>
          <w:sz w:val="22"/>
          <w:szCs w:val="22"/>
        </w:rPr>
        <w:lastRenderedPageBreak/>
        <w:t xml:space="preserve">butterflies). Here I pose a few questions along these lines for consideration (“Key questions”). I’ve also left more specific questions/suggestions linked to specific lines in the thesis to help guide the candidate (“Chapter-specific comments and questions”). </w:t>
      </w:r>
    </w:p>
    <w:p w14:paraId="25FBBE14" w14:textId="77777777" w:rsidR="00D42E82" w:rsidRPr="00D42E82" w:rsidRDefault="00D42E82" w:rsidP="00D42E82">
      <w:pPr>
        <w:adjustRightInd w:val="0"/>
        <w:snapToGrid w:val="0"/>
        <w:rPr>
          <w:sz w:val="22"/>
          <w:szCs w:val="22"/>
        </w:rPr>
      </w:pPr>
    </w:p>
    <w:p w14:paraId="45B7CA6D" w14:textId="77777777" w:rsidR="00D42E82" w:rsidRPr="00D42E82" w:rsidRDefault="00D42E82" w:rsidP="00D42E82">
      <w:pPr>
        <w:adjustRightInd w:val="0"/>
        <w:snapToGrid w:val="0"/>
        <w:rPr>
          <w:sz w:val="22"/>
          <w:szCs w:val="22"/>
          <w:u w:val="single"/>
        </w:rPr>
      </w:pPr>
      <w:r w:rsidRPr="00D42E82">
        <w:rPr>
          <w:sz w:val="22"/>
          <w:szCs w:val="22"/>
          <w:u w:val="single"/>
        </w:rPr>
        <w:t>Key questions</w:t>
      </w:r>
    </w:p>
    <w:p w14:paraId="36DD842D" w14:textId="77777777" w:rsidR="00D42E82" w:rsidRPr="00D42E82" w:rsidRDefault="00D42E82" w:rsidP="00D42E82">
      <w:pPr>
        <w:adjustRightInd w:val="0"/>
        <w:snapToGrid w:val="0"/>
        <w:rPr>
          <w:sz w:val="22"/>
          <w:szCs w:val="22"/>
        </w:rPr>
      </w:pPr>
      <w:r w:rsidRPr="00D42E82">
        <w:rPr>
          <w:sz w:val="22"/>
          <w:szCs w:val="22"/>
        </w:rPr>
        <w:t>1. Definition of buffering ability – The power of the approach taken here is that the definition of buffering ability is quite intuitive and it’s easy to apply to a wide range of contexts. But I do wonder, is this really an “ability” that’s being characterized? In other words, does a butterfly with a lower measurement of “buffering ability” actually have lower capacity to respond to climatic change? Taken to the extreme, by this definition, all homeotherms have better buffering “ability” than heterotherms. But remember that most animals are in fact heterotherms and it is a very successful strategy for managing environmental variation! So, could it be that butterflies with lower buffering “ability” have different strategies for thermal variation that precludes the need for maintaining a stable Tb?</w:t>
      </w:r>
    </w:p>
    <w:p w14:paraId="6B247E3F" w14:textId="77777777" w:rsidR="00D42E82" w:rsidRPr="00D42E82" w:rsidRDefault="00D42E82" w:rsidP="00D42E82">
      <w:pPr>
        <w:adjustRightInd w:val="0"/>
        <w:snapToGrid w:val="0"/>
        <w:rPr>
          <w:sz w:val="22"/>
          <w:szCs w:val="22"/>
        </w:rPr>
      </w:pPr>
      <w:r w:rsidRPr="00D42E82">
        <w:rPr>
          <w:sz w:val="22"/>
          <w:szCs w:val="22"/>
        </w:rPr>
        <w:t xml:space="preserve">2. Biophysics – I wonder whether some of the patterns observed and characterized in the thesis could be explained through biophysical principles or modelling? In particular, size is clearly beneficial. Is this simply a property of thermal inertia? How might differences in humidity differentially affect butterfly thermoregulation across latitude? </w:t>
      </w:r>
    </w:p>
    <w:p w14:paraId="720C3729" w14:textId="77777777" w:rsidR="00D42E82" w:rsidRPr="00D42E82" w:rsidRDefault="00D42E82" w:rsidP="00D42E82">
      <w:pPr>
        <w:adjustRightInd w:val="0"/>
        <w:snapToGrid w:val="0"/>
        <w:rPr>
          <w:sz w:val="22"/>
          <w:szCs w:val="22"/>
        </w:rPr>
      </w:pPr>
      <w:r w:rsidRPr="00D42E82">
        <w:rPr>
          <w:sz w:val="22"/>
          <w:szCs w:val="22"/>
        </w:rPr>
        <w:t>3. Precipitation – What’s the possible mechanism driving variation in buffering ability across precipitation zones (in Chapter 3)? This is alluded to a few times but it could be a lot of things I suppose. Can you expand more on the indirect effects of precipitation on buffering ability? Are these likely to be more important than the direct effects?</w:t>
      </w:r>
    </w:p>
    <w:p w14:paraId="59AD1EE6" w14:textId="77777777" w:rsidR="00D42E82" w:rsidRPr="00D42E82" w:rsidRDefault="00D42E82" w:rsidP="00D42E82">
      <w:pPr>
        <w:adjustRightInd w:val="0"/>
        <w:snapToGrid w:val="0"/>
        <w:rPr>
          <w:sz w:val="22"/>
          <w:szCs w:val="22"/>
        </w:rPr>
      </w:pPr>
    </w:p>
    <w:p w14:paraId="618732E5" w14:textId="77777777" w:rsidR="00D42E82" w:rsidRPr="00D42E82" w:rsidRDefault="00D42E82" w:rsidP="00D42E82">
      <w:pPr>
        <w:adjustRightInd w:val="0"/>
        <w:snapToGrid w:val="0"/>
        <w:rPr>
          <w:sz w:val="22"/>
          <w:szCs w:val="22"/>
          <w:u w:val="single"/>
        </w:rPr>
      </w:pPr>
      <w:r w:rsidRPr="00D42E82">
        <w:rPr>
          <w:sz w:val="22"/>
          <w:szCs w:val="22"/>
          <w:u w:val="single"/>
        </w:rPr>
        <w:t>Chapter-specific comments and questions</w:t>
      </w:r>
    </w:p>
    <w:p w14:paraId="1AB87720" w14:textId="77777777" w:rsidR="00D42E82" w:rsidRPr="00D42E82" w:rsidRDefault="00D42E82" w:rsidP="00D42E82">
      <w:pPr>
        <w:adjustRightInd w:val="0"/>
        <w:snapToGrid w:val="0"/>
        <w:rPr>
          <w:sz w:val="22"/>
          <w:szCs w:val="22"/>
        </w:rPr>
      </w:pPr>
    </w:p>
    <w:p w14:paraId="31BECABC" w14:textId="77777777" w:rsidR="00D42E82" w:rsidRPr="00D42E82" w:rsidRDefault="00D42E82" w:rsidP="00D42E82">
      <w:pPr>
        <w:adjustRightInd w:val="0"/>
        <w:snapToGrid w:val="0"/>
        <w:rPr>
          <w:sz w:val="22"/>
          <w:szCs w:val="22"/>
        </w:rPr>
      </w:pPr>
      <w:r w:rsidRPr="00D42E82">
        <w:rPr>
          <w:sz w:val="22"/>
          <w:szCs w:val="22"/>
        </w:rPr>
        <w:t xml:space="preserve">Chapter 1 </w:t>
      </w:r>
    </w:p>
    <w:p w14:paraId="7F746C67" w14:textId="77777777" w:rsidR="00D42E82" w:rsidRPr="00D42E82" w:rsidRDefault="00D42E82" w:rsidP="00D42E82">
      <w:pPr>
        <w:adjustRightInd w:val="0"/>
        <w:snapToGrid w:val="0"/>
        <w:rPr>
          <w:sz w:val="22"/>
          <w:szCs w:val="22"/>
        </w:rPr>
      </w:pPr>
      <w:r w:rsidRPr="00D42E82">
        <w:rPr>
          <w:sz w:val="22"/>
          <w:szCs w:val="22"/>
        </w:rPr>
        <w:t>P5 – “Big butterflies are more effective at thermoregulating than small butterflies as they may leverage their larger wing area to either reflect solar radiation onto their thorax or away from their thorax (</w:t>
      </w:r>
      <w:proofErr w:type="spellStart"/>
      <w:r w:rsidRPr="00D42E82">
        <w:rPr>
          <w:sz w:val="22"/>
          <w:szCs w:val="22"/>
        </w:rPr>
        <w:t>Bladon</w:t>
      </w:r>
      <w:proofErr w:type="spellEnd"/>
      <w:r w:rsidRPr="00D42E82">
        <w:rPr>
          <w:sz w:val="22"/>
          <w:szCs w:val="22"/>
        </w:rPr>
        <w:t xml:space="preserve"> et al., 2020; </w:t>
      </w:r>
      <w:proofErr w:type="spellStart"/>
      <w:r w:rsidRPr="00D42E82">
        <w:rPr>
          <w:sz w:val="22"/>
          <w:szCs w:val="22"/>
        </w:rPr>
        <w:t>Wenda</w:t>
      </w:r>
      <w:proofErr w:type="spellEnd"/>
      <w:r w:rsidRPr="00D42E82">
        <w:rPr>
          <w:sz w:val="22"/>
          <w:szCs w:val="22"/>
        </w:rPr>
        <w:t xml:space="preserve"> et al., 2021). Furthermore, size is related to dispersal ability, and so larger butterflies may move to and </w:t>
      </w:r>
      <w:proofErr w:type="spellStart"/>
      <w:r w:rsidRPr="00D42E82">
        <w:rPr>
          <w:sz w:val="22"/>
          <w:szCs w:val="22"/>
        </w:rPr>
        <w:t>utilise</w:t>
      </w:r>
      <w:proofErr w:type="spellEnd"/>
      <w:r w:rsidRPr="00D42E82">
        <w:rPr>
          <w:sz w:val="22"/>
          <w:szCs w:val="22"/>
        </w:rPr>
        <w:t xml:space="preserve"> preferential microclimates.” – could there be other reasons why size is important for thermoregulation? Thermal inertia? Metabolic processes?</w:t>
      </w:r>
    </w:p>
    <w:p w14:paraId="306FB104" w14:textId="77777777" w:rsidR="00D42E82" w:rsidRPr="00D42E82" w:rsidRDefault="00D42E82" w:rsidP="00D42E82">
      <w:pPr>
        <w:adjustRightInd w:val="0"/>
        <w:snapToGrid w:val="0"/>
        <w:rPr>
          <w:sz w:val="22"/>
          <w:szCs w:val="22"/>
        </w:rPr>
      </w:pPr>
    </w:p>
    <w:p w14:paraId="47E6BB32" w14:textId="77777777" w:rsidR="00D42E82" w:rsidRPr="00D42E82" w:rsidRDefault="00D42E82" w:rsidP="00D42E82">
      <w:pPr>
        <w:adjustRightInd w:val="0"/>
        <w:snapToGrid w:val="0"/>
        <w:rPr>
          <w:sz w:val="22"/>
          <w:szCs w:val="22"/>
        </w:rPr>
      </w:pPr>
      <w:r w:rsidRPr="00D42E82">
        <w:rPr>
          <w:sz w:val="22"/>
          <w:szCs w:val="22"/>
        </w:rPr>
        <w:t>P6 – “Butterflies lose heat through convective cooling during flight, and so before take-off they must gain sufficient heat to extend their time flying (Advani et al., 2019).” – probably less of an issue in the tropics?</w:t>
      </w:r>
    </w:p>
    <w:p w14:paraId="79A857B5" w14:textId="77777777" w:rsidR="00D42E82" w:rsidRPr="00D42E82" w:rsidRDefault="00D42E82" w:rsidP="00D42E82">
      <w:pPr>
        <w:adjustRightInd w:val="0"/>
        <w:snapToGrid w:val="0"/>
        <w:rPr>
          <w:sz w:val="22"/>
          <w:szCs w:val="22"/>
        </w:rPr>
      </w:pPr>
    </w:p>
    <w:p w14:paraId="4A39C632" w14:textId="77777777" w:rsidR="00D42E82" w:rsidRPr="00D42E82" w:rsidRDefault="00D42E82" w:rsidP="00D42E82">
      <w:pPr>
        <w:adjustRightInd w:val="0"/>
        <w:snapToGrid w:val="0"/>
        <w:rPr>
          <w:sz w:val="22"/>
          <w:szCs w:val="22"/>
        </w:rPr>
      </w:pPr>
      <w:r w:rsidRPr="00D42E82">
        <w:rPr>
          <w:sz w:val="22"/>
          <w:szCs w:val="22"/>
        </w:rPr>
        <w:t>P1 – “develop our understanding of the traits”</w:t>
      </w:r>
    </w:p>
    <w:p w14:paraId="2575475B" w14:textId="77777777" w:rsidR="00D42E82" w:rsidRPr="00D42E82" w:rsidRDefault="00D42E82" w:rsidP="00D42E82">
      <w:pPr>
        <w:adjustRightInd w:val="0"/>
        <w:snapToGrid w:val="0"/>
        <w:rPr>
          <w:sz w:val="22"/>
          <w:szCs w:val="22"/>
        </w:rPr>
      </w:pPr>
      <w:r w:rsidRPr="00D42E82">
        <w:rPr>
          <w:sz w:val="22"/>
          <w:szCs w:val="22"/>
        </w:rPr>
        <w:t>P2 – “whereby distinct microclimates can occur”</w:t>
      </w:r>
    </w:p>
    <w:p w14:paraId="1F3F23B6" w14:textId="77777777" w:rsidR="00D42E82" w:rsidRPr="00D42E82" w:rsidRDefault="00D42E82" w:rsidP="00D42E82">
      <w:pPr>
        <w:adjustRightInd w:val="0"/>
        <w:snapToGrid w:val="0"/>
        <w:rPr>
          <w:sz w:val="22"/>
          <w:szCs w:val="22"/>
        </w:rPr>
      </w:pPr>
      <w:r w:rsidRPr="00D42E82">
        <w:rPr>
          <w:sz w:val="22"/>
          <w:szCs w:val="22"/>
        </w:rPr>
        <w:t>P2 – “to avoid the cold winter temperatures”</w:t>
      </w:r>
    </w:p>
    <w:p w14:paraId="5449B2B1" w14:textId="77777777" w:rsidR="00D42E82" w:rsidRPr="00D42E82" w:rsidRDefault="00D42E82" w:rsidP="00D42E82">
      <w:pPr>
        <w:adjustRightInd w:val="0"/>
        <w:snapToGrid w:val="0"/>
        <w:rPr>
          <w:sz w:val="22"/>
          <w:szCs w:val="22"/>
        </w:rPr>
      </w:pPr>
      <w:r w:rsidRPr="00D42E82">
        <w:rPr>
          <w:sz w:val="22"/>
          <w:szCs w:val="22"/>
        </w:rPr>
        <w:t>P3 – “A butterfly’s physiological”</w:t>
      </w:r>
    </w:p>
    <w:p w14:paraId="2A590545" w14:textId="77777777" w:rsidR="00D42E82" w:rsidRPr="00D42E82" w:rsidRDefault="00D42E82" w:rsidP="00D42E82">
      <w:pPr>
        <w:adjustRightInd w:val="0"/>
        <w:snapToGrid w:val="0"/>
        <w:rPr>
          <w:sz w:val="22"/>
          <w:szCs w:val="22"/>
        </w:rPr>
      </w:pPr>
      <w:r w:rsidRPr="00D42E82">
        <w:rPr>
          <w:sz w:val="22"/>
          <w:szCs w:val="22"/>
        </w:rPr>
        <w:t>P3 – “helped characterize the species” – I think</w:t>
      </w:r>
    </w:p>
    <w:p w14:paraId="342C0128" w14:textId="77777777" w:rsidR="00D42E82" w:rsidRPr="00D42E82" w:rsidRDefault="00D42E82" w:rsidP="00D42E82">
      <w:pPr>
        <w:adjustRightInd w:val="0"/>
        <w:snapToGrid w:val="0"/>
        <w:rPr>
          <w:sz w:val="22"/>
          <w:szCs w:val="22"/>
        </w:rPr>
      </w:pPr>
      <w:r w:rsidRPr="00D42E82">
        <w:rPr>
          <w:sz w:val="22"/>
          <w:szCs w:val="22"/>
        </w:rPr>
        <w:t>P4 – remove J from Sunday citation</w:t>
      </w:r>
    </w:p>
    <w:p w14:paraId="17353440" w14:textId="77777777" w:rsidR="00D42E82" w:rsidRPr="00D42E82" w:rsidRDefault="00D42E82" w:rsidP="00D42E82">
      <w:pPr>
        <w:adjustRightInd w:val="0"/>
        <w:snapToGrid w:val="0"/>
        <w:rPr>
          <w:sz w:val="22"/>
          <w:szCs w:val="22"/>
        </w:rPr>
      </w:pPr>
      <w:r w:rsidRPr="00D42E82">
        <w:rPr>
          <w:sz w:val="22"/>
          <w:szCs w:val="22"/>
        </w:rPr>
        <w:t xml:space="preserve">P5 – “it is thought that light </w:t>
      </w:r>
      <w:proofErr w:type="spellStart"/>
      <w:r w:rsidRPr="00D42E82">
        <w:rPr>
          <w:sz w:val="22"/>
          <w:szCs w:val="22"/>
        </w:rPr>
        <w:t>coloured</w:t>
      </w:r>
      <w:proofErr w:type="spellEnd"/>
      <w:r w:rsidRPr="00D42E82">
        <w:rPr>
          <w:sz w:val="22"/>
          <w:szCs w:val="22"/>
        </w:rPr>
        <w:t xml:space="preserve"> insects” “Iridescent species”</w:t>
      </w:r>
    </w:p>
    <w:p w14:paraId="6F22311F" w14:textId="77777777" w:rsidR="00D42E82" w:rsidRPr="00D42E82" w:rsidRDefault="00D42E82" w:rsidP="00D42E82">
      <w:pPr>
        <w:adjustRightInd w:val="0"/>
        <w:snapToGrid w:val="0"/>
        <w:rPr>
          <w:sz w:val="22"/>
          <w:szCs w:val="22"/>
        </w:rPr>
      </w:pPr>
      <w:r w:rsidRPr="00D42E82">
        <w:rPr>
          <w:sz w:val="22"/>
          <w:szCs w:val="22"/>
        </w:rPr>
        <w:t>P6 – “the individual’s body temperature”</w:t>
      </w:r>
    </w:p>
    <w:p w14:paraId="0DC3631B" w14:textId="77777777" w:rsidR="00D42E82" w:rsidRPr="00D42E82" w:rsidRDefault="00D42E82" w:rsidP="00D42E82">
      <w:pPr>
        <w:adjustRightInd w:val="0"/>
        <w:snapToGrid w:val="0"/>
        <w:rPr>
          <w:sz w:val="22"/>
          <w:szCs w:val="22"/>
        </w:rPr>
      </w:pPr>
      <w:r w:rsidRPr="00D42E82">
        <w:rPr>
          <w:sz w:val="22"/>
          <w:szCs w:val="22"/>
        </w:rPr>
        <w:t>P6 – “Butterflies lose heat through”</w:t>
      </w:r>
    </w:p>
    <w:p w14:paraId="1BBDCB91" w14:textId="77777777" w:rsidR="00D42E82" w:rsidRPr="00D42E82" w:rsidRDefault="00D42E82" w:rsidP="00D42E82">
      <w:pPr>
        <w:adjustRightInd w:val="0"/>
        <w:snapToGrid w:val="0"/>
        <w:rPr>
          <w:sz w:val="22"/>
          <w:szCs w:val="22"/>
        </w:rPr>
      </w:pPr>
    </w:p>
    <w:p w14:paraId="5B373B76" w14:textId="77777777" w:rsidR="00D42E82" w:rsidRPr="00D42E82" w:rsidRDefault="00D42E82" w:rsidP="00D42E82">
      <w:pPr>
        <w:adjustRightInd w:val="0"/>
        <w:snapToGrid w:val="0"/>
        <w:rPr>
          <w:sz w:val="22"/>
          <w:szCs w:val="22"/>
        </w:rPr>
      </w:pPr>
      <w:r w:rsidRPr="00D42E82">
        <w:rPr>
          <w:sz w:val="22"/>
          <w:szCs w:val="22"/>
        </w:rPr>
        <w:t>Chapter 2</w:t>
      </w:r>
    </w:p>
    <w:p w14:paraId="70F10A23" w14:textId="77777777" w:rsidR="00D42E82" w:rsidRPr="00D42E82" w:rsidRDefault="00D42E82" w:rsidP="00D42E82">
      <w:pPr>
        <w:adjustRightInd w:val="0"/>
        <w:snapToGrid w:val="0"/>
        <w:rPr>
          <w:sz w:val="22"/>
          <w:szCs w:val="22"/>
        </w:rPr>
      </w:pPr>
      <w:r w:rsidRPr="00D42E82">
        <w:rPr>
          <w:sz w:val="22"/>
          <w:szCs w:val="22"/>
        </w:rPr>
        <w:t xml:space="preserve">P21 – “Forewing length (in mm) from the Rp of the wing to the point where it meets the thorax was measured using </w:t>
      </w:r>
      <w:proofErr w:type="spellStart"/>
      <w:r w:rsidRPr="00D42E82">
        <w:rPr>
          <w:sz w:val="22"/>
          <w:szCs w:val="22"/>
        </w:rPr>
        <w:t>callipers</w:t>
      </w:r>
      <w:proofErr w:type="spellEnd"/>
      <w:r w:rsidRPr="00D42E82">
        <w:rPr>
          <w:sz w:val="22"/>
          <w:szCs w:val="22"/>
        </w:rPr>
        <w:t xml:space="preserve"> (at the Panama and UK sites only).” Why FW length and not thorax size?</w:t>
      </w:r>
    </w:p>
    <w:p w14:paraId="6A1ECC9C" w14:textId="77777777" w:rsidR="00D42E82" w:rsidRPr="00D42E82" w:rsidRDefault="00D42E82" w:rsidP="00D42E82">
      <w:pPr>
        <w:adjustRightInd w:val="0"/>
        <w:snapToGrid w:val="0"/>
        <w:rPr>
          <w:sz w:val="22"/>
          <w:szCs w:val="22"/>
        </w:rPr>
      </w:pPr>
      <w:r w:rsidRPr="00D42E82">
        <w:rPr>
          <w:sz w:val="22"/>
          <w:szCs w:val="22"/>
        </w:rPr>
        <w:t xml:space="preserve">P22 – “Wing aspect ratio (the ratio of forewing length: forewing width) strongly influences flight performance, which in turn can determine a species’ capacity to move to more </w:t>
      </w:r>
      <w:proofErr w:type="spellStart"/>
      <w:r w:rsidRPr="00D42E82">
        <w:rPr>
          <w:sz w:val="22"/>
          <w:szCs w:val="22"/>
        </w:rPr>
        <w:t>favourable</w:t>
      </w:r>
      <w:proofErr w:type="spellEnd"/>
      <w:r w:rsidRPr="00D42E82">
        <w:rPr>
          <w:sz w:val="22"/>
          <w:szCs w:val="22"/>
        </w:rPr>
        <w:t xml:space="preserve"> microclimates and hence their ability to buffer air temperature (</w:t>
      </w:r>
      <w:proofErr w:type="spellStart"/>
      <w:r w:rsidRPr="00D42E82">
        <w:rPr>
          <w:sz w:val="22"/>
          <w:szCs w:val="22"/>
        </w:rPr>
        <w:t>Chazot</w:t>
      </w:r>
      <w:proofErr w:type="spellEnd"/>
      <w:r w:rsidRPr="00D42E82">
        <w:rPr>
          <w:sz w:val="22"/>
          <w:szCs w:val="22"/>
        </w:rPr>
        <w:t xml:space="preserve"> et al., 2016).” – Could it also affect body temperature via the increased power for flight?</w:t>
      </w:r>
    </w:p>
    <w:p w14:paraId="3A9C6C17" w14:textId="77777777" w:rsidR="00D42E82" w:rsidRPr="00D42E82" w:rsidRDefault="00D42E82" w:rsidP="00D42E82">
      <w:pPr>
        <w:adjustRightInd w:val="0"/>
        <w:snapToGrid w:val="0"/>
        <w:rPr>
          <w:sz w:val="22"/>
          <w:szCs w:val="22"/>
        </w:rPr>
      </w:pPr>
      <w:r w:rsidRPr="00D42E82">
        <w:rPr>
          <w:sz w:val="22"/>
          <w:szCs w:val="22"/>
        </w:rPr>
        <w:lastRenderedPageBreak/>
        <w:t>P22 – “To ensure our estimates of buffering ability were robust, only species with at least ten Tb measurements across a range of at least 5 °C of Ta were included in analyses.” Why 5? Are the results sensitive to the threshold? Would it make sense to scale the threshold relative to the seasonal temperature?</w:t>
      </w:r>
    </w:p>
    <w:p w14:paraId="1DEB8C05" w14:textId="77777777" w:rsidR="00D42E82" w:rsidRPr="00D42E82" w:rsidRDefault="00D42E82" w:rsidP="00D42E82">
      <w:pPr>
        <w:adjustRightInd w:val="0"/>
        <w:snapToGrid w:val="0"/>
        <w:rPr>
          <w:sz w:val="22"/>
          <w:szCs w:val="22"/>
        </w:rPr>
      </w:pPr>
      <w:r w:rsidRPr="00D42E82">
        <w:rPr>
          <w:sz w:val="22"/>
          <w:szCs w:val="22"/>
        </w:rPr>
        <w:t>P23 – “With this method, a steep slope shows that the butterfly’s Tb varies greatly over small ranges of Ta, thus indicating a low buffering ability. A shallow slope shows that the butterfly’s Tb remains relatively stable over wide ranges of Ta, thus indicating a high buffering ability.” In general, I think this is sensible. But it could be adaptive for a given species to follow Ta over time and perform variable behaviors accordingly, couldn’t it? In other words, maybe a given species doesn’t need to change its Tb over time. Maybe the need for this has variable importance across latitude?</w:t>
      </w:r>
    </w:p>
    <w:p w14:paraId="7067513D" w14:textId="77777777" w:rsidR="00D42E82" w:rsidRPr="00D42E82" w:rsidRDefault="00D42E82" w:rsidP="00D42E82">
      <w:pPr>
        <w:adjustRightInd w:val="0"/>
        <w:snapToGrid w:val="0"/>
        <w:rPr>
          <w:sz w:val="22"/>
          <w:szCs w:val="22"/>
        </w:rPr>
      </w:pPr>
      <w:r w:rsidRPr="00D42E82">
        <w:rPr>
          <w:sz w:val="22"/>
          <w:szCs w:val="22"/>
        </w:rPr>
        <w:t xml:space="preserve">P25 – “A large difference between Tm and Tb suggests that the butterfly is regulating its temperature independently of its chosen microclimate, for example by </w:t>
      </w:r>
      <w:proofErr w:type="spellStart"/>
      <w:r w:rsidRPr="00D42E82">
        <w:rPr>
          <w:sz w:val="22"/>
          <w:szCs w:val="22"/>
        </w:rPr>
        <w:t>behavioural</w:t>
      </w:r>
      <w:proofErr w:type="spellEnd"/>
      <w:r w:rsidRPr="00D42E82">
        <w:rPr>
          <w:sz w:val="22"/>
          <w:szCs w:val="22"/>
        </w:rPr>
        <w:t xml:space="preserve"> posturing relative to the sun.” What mechanisms other than postural adjustment could explain this difference?</w:t>
      </w:r>
    </w:p>
    <w:p w14:paraId="46A47E8E" w14:textId="77777777" w:rsidR="00D42E82" w:rsidRPr="00D42E82" w:rsidRDefault="00D42E82" w:rsidP="00D42E82">
      <w:pPr>
        <w:adjustRightInd w:val="0"/>
        <w:snapToGrid w:val="0"/>
        <w:rPr>
          <w:sz w:val="22"/>
          <w:szCs w:val="22"/>
        </w:rPr>
      </w:pPr>
      <w:r w:rsidRPr="00D42E82">
        <w:rPr>
          <w:sz w:val="22"/>
          <w:szCs w:val="22"/>
        </w:rPr>
        <w:t>P30 – “Temperate species used postural thermoregulation to increase their body temperature by a mean of 4.2 ± 0.1 °C compared to 2.2 ± 0.2 °C in neotropical species.” – this should be Ta dependent I presume?</w:t>
      </w:r>
    </w:p>
    <w:p w14:paraId="2F97EEEB" w14:textId="77777777" w:rsidR="00D42E82" w:rsidRPr="00D42E82" w:rsidRDefault="00D42E82" w:rsidP="00D42E82">
      <w:pPr>
        <w:adjustRightInd w:val="0"/>
        <w:snapToGrid w:val="0"/>
        <w:rPr>
          <w:sz w:val="22"/>
          <w:szCs w:val="22"/>
        </w:rPr>
      </w:pPr>
      <w:r w:rsidRPr="00D42E82">
        <w:rPr>
          <w:sz w:val="22"/>
          <w:szCs w:val="22"/>
        </w:rPr>
        <w:t>P34 – “However, the neotropical species we sampled are not endemic to Panama and are found elsewhere in the neotropics, making our tropical data likely to be a reliable subsample of the wider neotropical butterfly community.” – but it’s one habitat type right? Elevation and habitat type are likely to be important?</w:t>
      </w:r>
    </w:p>
    <w:p w14:paraId="72B58556" w14:textId="77777777" w:rsidR="00D42E82" w:rsidRPr="00D42E82" w:rsidRDefault="00D42E82" w:rsidP="00D42E82">
      <w:pPr>
        <w:adjustRightInd w:val="0"/>
        <w:snapToGrid w:val="0"/>
        <w:rPr>
          <w:sz w:val="22"/>
          <w:szCs w:val="22"/>
        </w:rPr>
      </w:pPr>
      <w:r w:rsidRPr="00D42E82">
        <w:rPr>
          <w:sz w:val="22"/>
          <w:szCs w:val="22"/>
        </w:rPr>
        <w:t>P36 – “In the temperate region more open habitats were sampled, which would have provided greater opportunities for basking and could explain why temperate butterflies undertook postural thermoregulation more than neotropical butterflies.” – Could it be that this is more of an open vs forested habitat effect than a temperate vs tropical?</w:t>
      </w:r>
    </w:p>
    <w:p w14:paraId="38C91786" w14:textId="77777777" w:rsidR="00D42E82" w:rsidRPr="00D42E82" w:rsidRDefault="00D42E82" w:rsidP="00D42E82">
      <w:pPr>
        <w:adjustRightInd w:val="0"/>
        <w:snapToGrid w:val="0"/>
        <w:rPr>
          <w:sz w:val="22"/>
          <w:szCs w:val="22"/>
        </w:rPr>
      </w:pPr>
      <w:r w:rsidRPr="00D42E82">
        <w:rPr>
          <w:sz w:val="22"/>
          <w:szCs w:val="22"/>
        </w:rPr>
        <w:t>P38 – “To our knowledge, this is the first study comparing the thermal buffering ability of ectotherms between tropical and temperate systems.” – I think this is a fair statement. But arguably some of my own research has examined this (Bonebrake et al. Proc B 2014), but from a single species perspective. My research showed that Tb increases quite a bit thanks to the increased effect of solar radiation on Tb for temperate populations (and more so probably, for dark species). I didn’t frame this in the context of thermal buffering but I think it could be interpreted this way. Basically, could there be a largely biophysical explanation (radiation) for the better “thermal buffering” ability for neotropical species? [I don’t mean to suggest you need to cite my work here, it’s well referred to in the thesis already! Just wanted to put this forward for consideration.]</w:t>
      </w:r>
    </w:p>
    <w:p w14:paraId="15983D15" w14:textId="77777777" w:rsidR="00D42E82" w:rsidRPr="00D42E82" w:rsidRDefault="00D42E82" w:rsidP="00D42E82">
      <w:pPr>
        <w:adjustRightInd w:val="0"/>
        <w:snapToGrid w:val="0"/>
        <w:rPr>
          <w:sz w:val="22"/>
          <w:szCs w:val="22"/>
        </w:rPr>
      </w:pPr>
    </w:p>
    <w:p w14:paraId="0C6C1A76" w14:textId="77777777" w:rsidR="00D42E82" w:rsidRPr="00D42E82" w:rsidRDefault="00D42E82" w:rsidP="00D42E82">
      <w:pPr>
        <w:adjustRightInd w:val="0"/>
        <w:snapToGrid w:val="0"/>
        <w:rPr>
          <w:sz w:val="22"/>
          <w:szCs w:val="22"/>
        </w:rPr>
      </w:pPr>
      <w:r w:rsidRPr="00D42E82">
        <w:rPr>
          <w:sz w:val="22"/>
          <w:szCs w:val="22"/>
        </w:rPr>
        <w:t>Chapter 3</w:t>
      </w:r>
    </w:p>
    <w:p w14:paraId="2A3FCD74" w14:textId="77777777" w:rsidR="00D42E82" w:rsidRPr="00D42E82" w:rsidRDefault="00D42E82" w:rsidP="00D42E82">
      <w:pPr>
        <w:adjustRightInd w:val="0"/>
        <w:snapToGrid w:val="0"/>
        <w:rPr>
          <w:sz w:val="22"/>
          <w:szCs w:val="22"/>
        </w:rPr>
      </w:pPr>
      <w:r w:rsidRPr="00D42E82">
        <w:rPr>
          <w:sz w:val="22"/>
          <w:szCs w:val="22"/>
        </w:rPr>
        <w:t>Figure 3.3 – multiple comparisons have been accounted for, but it still feels that maybe these results might be more idiosyncratic or statistical artefacts than actual ecological mechanisms? Ta range might also be important in terms of variability across regions? I guess I’m mostly surprised there aren’t more species with differences.</w:t>
      </w:r>
    </w:p>
    <w:p w14:paraId="6CB99189" w14:textId="77777777" w:rsidR="00D42E82" w:rsidRPr="00D42E82" w:rsidRDefault="00D42E82" w:rsidP="00D42E82">
      <w:pPr>
        <w:adjustRightInd w:val="0"/>
        <w:snapToGrid w:val="0"/>
        <w:rPr>
          <w:sz w:val="22"/>
          <w:szCs w:val="22"/>
        </w:rPr>
      </w:pPr>
      <w:r w:rsidRPr="00D42E82">
        <w:rPr>
          <w:sz w:val="22"/>
          <w:szCs w:val="22"/>
        </w:rPr>
        <w:t>P72 – what’s the logic behind using climatic zones instead of the actual numeric values? Is it possible that the zones hide key relationships between buffering ability and the climatic variables?</w:t>
      </w:r>
    </w:p>
    <w:p w14:paraId="26113007" w14:textId="77777777" w:rsidR="00D42E82" w:rsidRPr="00D42E82" w:rsidRDefault="00D42E82" w:rsidP="00D42E82">
      <w:pPr>
        <w:adjustRightInd w:val="0"/>
        <w:snapToGrid w:val="0"/>
        <w:rPr>
          <w:sz w:val="22"/>
          <w:szCs w:val="22"/>
        </w:rPr>
      </w:pPr>
      <w:r w:rsidRPr="00D42E82">
        <w:rPr>
          <w:sz w:val="22"/>
          <w:szCs w:val="22"/>
        </w:rPr>
        <w:t>P84 – “Butterflies from warm temperate zones had the highest buffering ability, followed by butterflies from cold zones and finally butterflies from cold temperate</w:t>
      </w:r>
    </w:p>
    <w:p w14:paraId="7C6C4EBC" w14:textId="77777777" w:rsidR="00D42E82" w:rsidRPr="00D42E82" w:rsidRDefault="00D42E82" w:rsidP="00D42E82">
      <w:pPr>
        <w:adjustRightInd w:val="0"/>
        <w:snapToGrid w:val="0"/>
        <w:rPr>
          <w:sz w:val="22"/>
          <w:szCs w:val="22"/>
        </w:rPr>
      </w:pPr>
      <w:r w:rsidRPr="00D42E82">
        <w:rPr>
          <w:sz w:val="22"/>
          <w:szCs w:val="22"/>
        </w:rPr>
        <w:t>zones.” – but thinking about tolerance, butterflies from warm zones might have higher tolerance, in which case they wouldn’t need to buffer Ta changes?</w:t>
      </w:r>
    </w:p>
    <w:p w14:paraId="62158C76" w14:textId="77777777" w:rsidR="00D42E82" w:rsidRPr="00D42E82" w:rsidRDefault="00D42E82" w:rsidP="00D42E82">
      <w:pPr>
        <w:adjustRightInd w:val="0"/>
        <w:snapToGrid w:val="0"/>
        <w:rPr>
          <w:sz w:val="22"/>
          <w:szCs w:val="22"/>
        </w:rPr>
      </w:pPr>
      <w:r w:rsidRPr="00D42E82">
        <w:rPr>
          <w:sz w:val="22"/>
          <w:szCs w:val="22"/>
        </w:rPr>
        <w:t>P84 – “The difference in buffering ability between dry and mesic zones might be</w:t>
      </w:r>
    </w:p>
    <w:p w14:paraId="6FBA88F8" w14:textId="77777777" w:rsidR="00D42E82" w:rsidRPr="00D42E82" w:rsidRDefault="00D42E82" w:rsidP="00D42E82">
      <w:pPr>
        <w:adjustRightInd w:val="0"/>
        <w:snapToGrid w:val="0"/>
        <w:rPr>
          <w:sz w:val="22"/>
          <w:szCs w:val="22"/>
        </w:rPr>
      </w:pPr>
      <w:r w:rsidRPr="00D42E82">
        <w:rPr>
          <w:sz w:val="22"/>
          <w:szCs w:val="22"/>
        </w:rPr>
        <w:t>explained by the higher humidity in mesic zones reducing the risk of desiccation and hence being beneficial for thermoregulation (</w:t>
      </w:r>
      <w:proofErr w:type="spellStart"/>
      <w:r w:rsidRPr="00D42E82">
        <w:rPr>
          <w:sz w:val="22"/>
          <w:szCs w:val="22"/>
        </w:rPr>
        <w:t>Chown</w:t>
      </w:r>
      <w:proofErr w:type="spellEnd"/>
      <w:r w:rsidRPr="00D42E82">
        <w:rPr>
          <w:sz w:val="22"/>
          <w:szCs w:val="22"/>
        </w:rPr>
        <w:t xml:space="preserve"> et al., 2011).” Reasonable explanation. But could there also be a biophysical explanation? Any possibility of convective heat transfer differences?</w:t>
      </w:r>
    </w:p>
    <w:p w14:paraId="622586D5" w14:textId="77777777" w:rsidR="00D42E82" w:rsidRPr="00D42E82" w:rsidRDefault="00D42E82" w:rsidP="00D42E82">
      <w:pPr>
        <w:adjustRightInd w:val="0"/>
        <w:snapToGrid w:val="0"/>
        <w:rPr>
          <w:sz w:val="22"/>
          <w:szCs w:val="22"/>
        </w:rPr>
      </w:pPr>
      <w:r w:rsidRPr="00D42E82">
        <w:rPr>
          <w:sz w:val="22"/>
          <w:szCs w:val="22"/>
        </w:rPr>
        <w:t>P84 – “This is unsurprising considering the amount of intraspecific variation in buffering ability observed.” – is the implication here then that environment and behavior are the main drivers of this variation and morphology (which I presume would be conserved) isn’t as important?</w:t>
      </w:r>
    </w:p>
    <w:p w14:paraId="54B27338" w14:textId="77777777" w:rsidR="00D42E82" w:rsidRPr="00D42E82" w:rsidRDefault="00D42E82" w:rsidP="00D42E82">
      <w:pPr>
        <w:adjustRightInd w:val="0"/>
        <w:snapToGrid w:val="0"/>
        <w:rPr>
          <w:sz w:val="22"/>
          <w:szCs w:val="22"/>
        </w:rPr>
      </w:pPr>
      <w:r w:rsidRPr="00D42E82">
        <w:rPr>
          <w:sz w:val="22"/>
          <w:szCs w:val="22"/>
        </w:rPr>
        <w:lastRenderedPageBreak/>
        <w:t>P86 – “Across all zones, the use of postural thermoregulation decreased at high air temperatures, suggesting that butterflies are using postural thermoregulation to gain heat when air temperatures are low, not to lower their temperature at high air temperatures.” – Are postural thermoregulation and selection of microclimates the only ways a butterfly can change their Tb with respect to Ta?</w:t>
      </w:r>
    </w:p>
    <w:p w14:paraId="5CFAFD04" w14:textId="77777777" w:rsidR="00D42E82" w:rsidRPr="00D42E82" w:rsidRDefault="00D42E82" w:rsidP="00D42E82">
      <w:pPr>
        <w:adjustRightInd w:val="0"/>
        <w:snapToGrid w:val="0"/>
        <w:rPr>
          <w:sz w:val="22"/>
          <w:szCs w:val="22"/>
        </w:rPr>
      </w:pPr>
    </w:p>
    <w:p w14:paraId="23C95BD8" w14:textId="77777777" w:rsidR="00D42E82" w:rsidRPr="00D42E82" w:rsidRDefault="00D42E82" w:rsidP="00D42E82">
      <w:pPr>
        <w:adjustRightInd w:val="0"/>
        <w:snapToGrid w:val="0"/>
        <w:rPr>
          <w:sz w:val="22"/>
          <w:szCs w:val="22"/>
        </w:rPr>
      </w:pPr>
      <w:r w:rsidRPr="00D42E82">
        <w:rPr>
          <w:sz w:val="22"/>
          <w:szCs w:val="22"/>
        </w:rPr>
        <w:t>Chapter 4</w:t>
      </w:r>
    </w:p>
    <w:p w14:paraId="7ED53BB1" w14:textId="77777777" w:rsidR="00D42E82" w:rsidRPr="00D42E82" w:rsidRDefault="00D42E82" w:rsidP="00D42E82">
      <w:pPr>
        <w:adjustRightInd w:val="0"/>
        <w:snapToGrid w:val="0"/>
        <w:rPr>
          <w:sz w:val="22"/>
          <w:szCs w:val="22"/>
        </w:rPr>
      </w:pPr>
      <w:r w:rsidRPr="00D42E82">
        <w:rPr>
          <w:sz w:val="22"/>
          <w:szCs w:val="22"/>
        </w:rPr>
        <w:t>P108 – you might find Pauline Dufour’s work on Ecuadorian pierids, morphology and elevation useful in this context:</w:t>
      </w:r>
    </w:p>
    <w:p w14:paraId="555FE76A" w14:textId="77777777" w:rsidR="00D42E82" w:rsidRPr="00D42E82" w:rsidRDefault="00D42E82" w:rsidP="00D42E82">
      <w:pPr>
        <w:adjustRightInd w:val="0"/>
        <w:snapToGrid w:val="0"/>
        <w:rPr>
          <w:sz w:val="22"/>
          <w:szCs w:val="22"/>
        </w:rPr>
      </w:pPr>
      <w:r w:rsidRPr="00D42E82">
        <w:rPr>
          <w:sz w:val="22"/>
          <w:szCs w:val="22"/>
        </w:rPr>
        <w:t xml:space="preserve">Dufour PC, Willmott KR, Padron PS, Xing S, </w:t>
      </w:r>
      <w:proofErr w:type="spellStart"/>
      <w:r w:rsidRPr="00D42E82">
        <w:rPr>
          <w:sz w:val="22"/>
          <w:szCs w:val="22"/>
        </w:rPr>
        <w:t>Bonebrake</w:t>
      </w:r>
      <w:proofErr w:type="spellEnd"/>
      <w:r w:rsidRPr="00D42E82">
        <w:rPr>
          <w:sz w:val="22"/>
          <w:szCs w:val="22"/>
        </w:rPr>
        <w:t xml:space="preserve"> TC, </w:t>
      </w:r>
      <w:proofErr w:type="spellStart"/>
      <w:r w:rsidRPr="00D42E82">
        <w:rPr>
          <w:sz w:val="22"/>
          <w:szCs w:val="22"/>
        </w:rPr>
        <w:t>Scheffers</w:t>
      </w:r>
      <w:proofErr w:type="spellEnd"/>
      <w:r w:rsidRPr="00D42E82">
        <w:rPr>
          <w:sz w:val="22"/>
          <w:szCs w:val="22"/>
        </w:rPr>
        <w:t xml:space="preserve"> BR (2018) Divergent melanism strategies in Andean butterfly communities structure diversity patterns and climate responses. Journal of Biogeography, 45, 2471-2482</w:t>
      </w:r>
    </w:p>
    <w:p w14:paraId="5B3DBFEC" w14:textId="77777777" w:rsidR="00D42E82" w:rsidRPr="00D42E82" w:rsidRDefault="00D42E82" w:rsidP="00D42E82">
      <w:pPr>
        <w:adjustRightInd w:val="0"/>
        <w:snapToGrid w:val="0"/>
        <w:rPr>
          <w:sz w:val="22"/>
          <w:szCs w:val="22"/>
        </w:rPr>
      </w:pPr>
      <w:r w:rsidRPr="00D42E82">
        <w:rPr>
          <w:sz w:val="22"/>
          <w:szCs w:val="22"/>
        </w:rPr>
        <w:t xml:space="preserve">P113 – “Wing </w:t>
      </w:r>
      <w:proofErr w:type="spellStart"/>
      <w:r w:rsidRPr="00D42E82">
        <w:rPr>
          <w:sz w:val="22"/>
          <w:szCs w:val="22"/>
        </w:rPr>
        <w:t>colour</w:t>
      </w:r>
      <w:proofErr w:type="spellEnd"/>
      <w:r w:rsidRPr="00D42E82">
        <w:rPr>
          <w:sz w:val="22"/>
          <w:szCs w:val="22"/>
        </w:rPr>
        <w:t xml:space="preserve"> lightness was assessed visually as the percentage of black on both hind and forewing for each species/subspecies.” Can you provide more detail on this?</w:t>
      </w:r>
    </w:p>
    <w:p w14:paraId="6AF8A895" w14:textId="77777777" w:rsidR="00D42E82" w:rsidRPr="00D42E82" w:rsidRDefault="00D42E82" w:rsidP="00D42E82">
      <w:pPr>
        <w:adjustRightInd w:val="0"/>
        <w:snapToGrid w:val="0"/>
        <w:rPr>
          <w:sz w:val="22"/>
          <w:szCs w:val="22"/>
        </w:rPr>
      </w:pPr>
      <w:r w:rsidRPr="00D42E82">
        <w:rPr>
          <w:sz w:val="22"/>
          <w:szCs w:val="22"/>
        </w:rPr>
        <w:t xml:space="preserve">P115 – “To examine drivers of take-off temperature and heating rate LMMs were fitted. Take-off temperature and heating rate were fitted separately as response variables and sex, condition, forewing length, wing load, forewing aspect ratio, </w:t>
      </w:r>
      <w:proofErr w:type="spellStart"/>
      <w:r w:rsidRPr="00D42E82">
        <w:rPr>
          <w:sz w:val="22"/>
          <w:szCs w:val="22"/>
        </w:rPr>
        <w:t>colour</w:t>
      </w:r>
      <w:proofErr w:type="spellEnd"/>
      <w:r w:rsidRPr="00D42E82">
        <w:rPr>
          <w:sz w:val="22"/>
          <w:szCs w:val="22"/>
        </w:rPr>
        <w:t xml:space="preserve"> lightness and iridescence as predictor variables.” – could thorax width be important?</w:t>
      </w:r>
    </w:p>
    <w:p w14:paraId="606852E3" w14:textId="77777777" w:rsidR="00D42E82" w:rsidRPr="00D42E82" w:rsidRDefault="00D42E82" w:rsidP="00D42E82">
      <w:pPr>
        <w:adjustRightInd w:val="0"/>
        <w:snapToGrid w:val="0"/>
        <w:rPr>
          <w:sz w:val="22"/>
          <w:szCs w:val="22"/>
        </w:rPr>
      </w:pPr>
      <w:r w:rsidRPr="00D42E82">
        <w:rPr>
          <w:sz w:val="22"/>
          <w:szCs w:val="22"/>
        </w:rPr>
        <w:t xml:space="preserve">Figure 4.3 – cool! This is an interesting figure and impressive result. </w:t>
      </w:r>
    </w:p>
    <w:p w14:paraId="1D40CAEC" w14:textId="77777777" w:rsidR="00D42E82" w:rsidRPr="00D42E82" w:rsidRDefault="00D42E82" w:rsidP="00D42E82">
      <w:pPr>
        <w:adjustRightInd w:val="0"/>
        <w:snapToGrid w:val="0"/>
        <w:rPr>
          <w:sz w:val="22"/>
          <w:szCs w:val="22"/>
        </w:rPr>
      </w:pPr>
      <w:r w:rsidRPr="00D42E82">
        <w:rPr>
          <w:sz w:val="22"/>
          <w:szCs w:val="22"/>
        </w:rPr>
        <w:t>P124 – at some point in the chapter I would suggest discussing the results in the context of the following paper:</w:t>
      </w:r>
    </w:p>
    <w:p w14:paraId="59B58E42" w14:textId="77777777" w:rsidR="00D42E82" w:rsidRPr="00D42E82" w:rsidRDefault="00D42E82" w:rsidP="00D42E82">
      <w:pPr>
        <w:adjustRightInd w:val="0"/>
        <w:snapToGrid w:val="0"/>
        <w:rPr>
          <w:sz w:val="22"/>
          <w:szCs w:val="22"/>
        </w:rPr>
      </w:pPr>
      <w:proofErr w:type="spellStart"/>
      <w:r w:rsidRPr="00D42E82">
        <w:rPr>
          <w:sz w:val="22"/>
          <w:szCs w:val="22"/>
        </w:rPr>
        <w:t>Srygley</w:t>
      </w:r>
      <w:proofErr w:type="spellEnd"/>
      <w:r w:rsidRPr="00D42E82">
        <w:rPr>
          <w:sz w:val="22"/>
          <w:szCs w:val="22"/>
        </w:rPr>
        <w:t xml:space="preserve"> RB, Chai P (1990) Predation and the elevation of thoracic temperature in brightly colored Neotropical butterflies. The American Naturalist, 135, 766-787.</w:t>
      </w:r>
    </w:p>
    <w:p w14:paraId="251F619B" w14:textId="77777777" w:rsidR="00D42E82" w:rsidRPr="00D42E82" w:rsidRDefault="00D42E82" w:rsidP="00D42E82">
      <w:pPr>
        <w:adjustRightInd w:val="0"/>
        <w:snapToGrid w:val="0"/>
        <w:rPr>
          <w:sz w:val="22"/>
          <w:szCs w:val="22"/>
        </w:rPr>
      </w:pPr>
      <w:r w:rsidRPr="00D42E82">
        <w:rPr>
          <w:sz w:val="22"/>
          <w:szCs w:val="22"/>
        </w:rPr>
        <w:t xml:space="preserve">Is it possible that Tb is a stronger constraint in </w:t>
      </w:r>
      <w:proofErr w:type="spellStart"/>
      <w:r w:rsidRPr="00D42E82">
        <w:rPr>
          <w:sz w:val="22"/>
          <w:szCs w:val="22"/>
        </w:rPr>
        <w:t>Heliconius</w:t>
      </w:r>
      <w:proofErr w:type="spellEnd"/>
      <w:r w:rsidRPr="00D42E82">
        <w:rPr>
          <w:sz w:val="22"/>
          <w:szCs w:val="22"/>
        </w:rPr>
        <w:t xml:space="preserve"> because of the importance of predation as a selective force?</w:t>
      </w:r>
    </w:p>
    <w:p w14:paraId="3FF032CD" w14:textId="77777777" w:rsidR="00D42E82" w:rsidRPr="00D42E82" w:rsidRDefault="00D42E82" w:rsidP="00D42E82">
      <w:pPr>
        <w:adjustRightInd w:val="0"/>
        <w:snapToGrid w:val="0"/>
        <w:rPr>
          <w:sz w:val="22"/>
          <w:szCs w:val="22"/>
        </w:rPr>
      </w:pPr>
      <w:r w:rsidRPr="00D42E82">
        <w:rPr>
          <w:sz w:val="22"/>
          <w:szCs w:val="22"/>
        </w:rPr>
        <w:t xml:space="preserve">P123 – “The morphological traits driving heating rate differed between dead and live butterflies indicating that </w:t>
      </w:r>
      <w:proofErr w:type="spellStart"/>
      <w:r w:rsidRPr="00D42E82">
        <w:rPr>
          <w:sz w:val="22"/>
          <w:szCs w:val="22"/>
        </w:rPr>
        <w:t>behaviour</w:t>
      </w:r>
      <w:proofErr w:type="spellEnd"/>
      <w:r w:rsidRPr="00D42E82">
        <w:rPr>
          <w:sz w:val="22"/>
          <w:szCs w:val="22"/>
        </w:rPr>
        <w:t xml:space="preserve"> and/or physiology also determine </w:t>
      </w:r>
      <w:proofErr w:type="spellStart"/>
      <w:r w:rsidRPr="00D42E82">
        <w:rPr>
          <w:sz w:val="22"/>
          <w:szCs w:val="22"/>
        </w:rPr>
        <w:t>Heliconius</w:t>
      </w:r>
      <w:proofErr w:type="spellEnd"/>
      <w:r w:rsidRPr="00D42E82">
        <w:rPr>
          <w:sz w:val="22"/>
          <w:szCs w:val="22"/>
        </w:rPr>
        <w:t xml:space="preserve"> thermoregulation.” – is it possible that the difference is largely determined by the different species used for the tests? Or was this controlled?</w:t>
      </w:r>
    </w:p>
    <w:p w14:paraId="7CD9C4DA" w14:textId="77777777" w:rsidR="00D42E82" w:rsidRPr="00D42E82" w:rsidRDefault="00D42E82" w:rsidP="00D42E82">
      <w:pPr>
        <w:adjustRightInd w:val="0"/>
        <w:snapToGrid w:val="0"/>
        <w:rPr>
          <w:sz w:val="22"/>
          <w:szCs w:val="22"/>
        </w:rPr>
      </w:pPr>
      <w:r w:rsidRPr="00D42E82">
        <w:rPr>
          <w:sz w:val="22"/>
          <w:szCs w:val="22"/>
        </w:rPr>
        <w:t>P124 – but examining heating rate of dead specimens allows one to control for the effect of physiology, so this can probably be useful in context</w:t>
      </w:r>
    </w:p>
    <w:p w14:paraId="4961CBFE" w14:textId="77777777" w:rsidR="00D42E82" w:rsidRPr="00D42E82" w:rsidRDefault="00D42E82" w:rsidP="00D42E82">
      <w:pPr>
        <w:adjustRightInd w:val="0"/>
        <w:snapToGrid w:val="0"/>
        <w:rPr>
          <w:sz w:val="22"/>
          <w:szCs w:val="22"/>
        </w:rPr>
      </w:pPr>
    </w:p>
    <w:p w14:paraId="47DB9F39" w14:textId="77777777" w:rsidR="00D42E82" w:rsidRPr="00D42E82" w:rsidRDefault="00D42E82" w:rsidP="00D42E82">
      <w:pPr>
        <w:adjustRightInd w:val="0"/>
        <w:snapToGrid w:val="0"/>
        <w:rPr>
          <w:sz w:val="22"/>
          <w:szCs w:val="22"/>
        </w:rPr>
      </w:pPr>
      <w:r w:rsidRPr="00D42E82">
        <w:rPr>
          <w:sz w:val="22"/>
          <w:szCs w:val="22"/>
        </w:rPr>
        <w:t>Chapter 5</w:t>
      </w:r>
    </w:p>
    <w:p w14:paraId="4F782047" w14:textId="77777777" w:rsidR="00D42E82" w:rsidRPr="00D42E82" w:rsidRDefault="00D42E82" w:rsidP="00D42E82">
      <w:pPr>
        <w:adjustRightInd w:val="0"/>
        <w:snapToGrid w:val="0"/>
        <w:rPr>
          <w:sz w:val="22"/>
          <w:szCs w:val="22"/>
        </w:rPr>
      </w:pPr>
      <w:r w:rsidRPr="00D42E82">
        <w:rPr>
          <w:sz w:val="22"/>
          <w:szCs w:val="22"/>
        </w:rPr>
        <w:t>P144 – “I have shown that neotropical butterflies are not likely to be more inherently vulnerable to warming than temperate species.” – not sure I agree with this statement… you’ve shown that they’re not inherently more vulnerable as a consequence of thermoregulatory ability, but they could very well be more vulnerable for other reasons.</w:t>
      </w:r>
    </w:p>
    <w:p w14:paraId="4E7B2413" w14:textId="77777777" w:rsidR="00D42E82" w:rsidRPr="00D42E82" w:rsidRDefault="00D42E82" w:rsidP="00D42E82">
      <w:pPr>
        <w:adjustRightInd w:val="0"/>
        <w:snapToGrid w:val="0"/>
        <w:rPr>
          <w:sz w:val="22"/>
          <w:szCs w:val="22"/>
        </w:rPr>
      </w:pPr>
      <w:r w:rsidRPr="00D42E82">
        <w:rPr>
          <w:sz w:val="22"/>
          <w:szCs w:val="22"/>
        </w:rPr>
        <w:t>P144 – “Additionally, to my knowledge this is one of the first studies to</w:t>
      </w:r>
    </w:p>
    <w:p w14:paraId="6523D666" w14:textId="77777777" w:rsidR="00D42E82" w:rsidRPr="00D42E82" w:rsidRDefault="00D42E82" w:rsidP="00D42E82">
      <w:pPr>
        <w:adjustRightInd w:val="0"/>
        <w:snapToGrid w:val="0"/>
        <w:rPr>
          <w:sz w:val="22"/>
          <w:szCs w:val="22"/>
        </w:rPr>
      </w:pPr>
      <w:r w:rsidRPr="00D42E82">
        <w:rPr>
          <w:sz w:val="22"/>
          <w:szCs w:val="22"/>
        </w:rPr>
        <w:t xml:space="preserve">measure thermoregulation in an assemblage of tropical butterflies.” – maybe </w:t>
      </w:r>
      <w:proofErr w:type="spellStart"/>
      <w:r w:rsidRPr="00D42E82">
        <w:rPr>
          <w:sz w:val="22"/>
          <w:szCs w:val="22"/>
        </w:rPr>
        <w:t>Wenda</w:t>
      </w:r>
      <w:proofErr w:type="spellEnd"/>
      <w:r w:rsidRPr="00D42E82">
        <w:rPr>
          <w:sz w:val="22"/>
          <w:szCs w:val="22"/>
        </w:rPr>
        <w:t xml:space="preserve"> et al. 2021?</w:t>
      </w:r>
    </w:p>
    <w:p w14:paraId="2AE4FDAB" w14:textId="77777777" w:rsidR="00D42E82" w:rsidRPr="00D42E82" w:rsidRDefault="00D42E82" w:rsidP="00D42E82">
      <w:pPr>
        <w:adjustRightInd w:val="0"/>
        <w:snapToGrid w:val="0"/>
        <w:rPr>
          <w:sz w:val="22"/>
          <w:szCs w:val="22"/>
        </w:rPr>
      </w:pPr>
      <w:r w:rsidRPr="00D42E82">
        <w:rPr>
          <w:sz w:val="22"/>
          <w:szCs w:val="22"/>
        </w:rPr>
        <w:t>P146 – “In order to determine”</w:t>
      </w:r>
    </w:p>
    <w:p w14:paraId="2DE45134" w14:textId="77777777" w:rsidR="00D42E82" w:rsidRPr="00D42E82" w:rsidRDefault="00D42E82" w:rsidP="00D42E82">
      <w:pPr>
        <w:adjustRightInd w:val="0"/>
        <w:snapToGrid w:val="0"/>
        <w:rPr>
          <w:sz w:val="22"/>
          <w:szCs w:val="22"/>
        </w:rPr>
      </w:pPr>
    </w:p>
    <w:p w14:paraId="2B0C07B1" w14:textId="77777777" w:rsidR="00D42E82" w:rsidRPr="00D42E82" w:rsidRDefault="00D42E82" w:rsidP="00D42E82">
      <w:pPr>
        <w:adjustRightInd w:val="0"/>
        <w:snapToGrid w:val="0"/>
        <w:rPr>
          <w:sz w:val="22"/>
          <w:szCs w:val="22"/>
        </w:rPr>
      </w:pPr>
    </w:p>
    <w:p w14:paraId="078FD5F0" w14:textId="77777777" w:rsidR="00D42E82" w:rsidRPr="00D42E82" w:rsidRDefault="00D42E82" w:rsidP="00D42E82">
      <w:pPr>
        <w:adjustRightInd w:val="0"/>
        <w:snapToGrid w:val="0"/>
        <w:rPr>
          <w:sz w:val="22"/>
          <w:szCs w:val="22"/>
        </w:rPr>
      </w:pPr>
    </w:p>
    <w:p w14:paraId="340F1A5A" w14:textId="77777777" w:rsidR="00D42E82" w:rsidRPr="00D42E82" w:rsidRDefault="00D42E82" w:rsidP="00D42E82">
      <w:pPr>
        <w:adjustRightInd w:val="0"/>
        <w:snapToGrid w:val="0"/>
        <w:rPr>
          <w:sz w:val="22"/>
          <w:szCs w:val="22"/>
        </w:rPr>
      </w:pPr>
    </w:p>
    <w:p w14:paraId="6ED74E76" w14:textId="77777777" w:rsidR="00D42E82" w:rsidRPr="0028401A" w:rsidRDefault="00D42E82" w:rsidP="004F784D">
      <w:pPr>
        <w:adjustRightInd w:val="0"/>
        <w:snapToGrid w:val="0"/>
        <w:rPr>
          <w:sz w:val="22"/>
          <w:szCs w:val="22"/>
        </w:rPr>
      </w:pPr>
    </w:p>
    <w:p w14:paraId="3EB81008" w14:textId="77777777" w:rsidR="002504C5" w:rsidRPr="0028401A" w:rsidRDefault="002504C5">
      <w:pPr>
        <w:adjustRightInd w:val="0"/>
        <w:snapToGrid w:val="0"/>
        <w:rPr>
          <w:sz w:val="22"/>
          <w:szCs w:val="22"/>
        </w:rPr>
      </w:pPr>
    </w:p>
    <w:sectPr w:rsidR="002504C5" w:rsidRPr="0028401A" w:rsidSect="00237659">
      <w:headerReference w:type="default" r:id="rId7"/>
      <w:pgSz w:w="11906" w:h="16838" w:code="9"/>
      <w:pgMar w:top="539" w:right="1418" w:bottom="1418" w:left="1418" w:header="510"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505097" w14:textId="77777777" w:rsidR="00CC19EA" w:rsidRDefault="00CC19EA" w:rsidP="00867935">
      <w:r>
        <w:separator/>
      </w:r>
    </w:p>
  </w:endnote>
  <w:endnote w:type="continuationSeparator" w:id="0">
    <w:p w14:paraId="6B1EE616" w14:textId="77777777" w:rsidR="00CC19EA" w:rsidRDefault="00CC19EA" w:rsidP="008679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PMingLiU">
    <w:altName w:val="Microsoft JhengHei"/>
    <w:panose1 w:val="02010601000101010101"/>
    <w:charset w:val="88"/>
    <w:family w:val="roman"/>
    <w:pitch w:val="variable"/>
    <w:sig w:usb0="00000000" w:usb1="28CFFCFA" w:usb2="00000016" w:usb3="00000000" w:csb0="00100001"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413AD2" w14:textId="77777777" w:rsidR="00CC19EA" w:rsidRDefault="00CC19EA" w:rsidP="00867935">
      <w:r>
        <w:separator/>
      </w:r>
    </w:p>
  </w:footnote>
  <w:footnote w:type="continuationSeparator" w:id="0">
    <w:p w14:paraId="389C1DED" w14:textId="77777777" w:rsidR="00CC19EA" w:rsidRDefault="00CC19EA" w:rsidP="008679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1482" w:type="dxa"/>
      <w:tblInd w:w="-1248" w:type="dxa"/>
      <w:tblBorders>
        <w:bottom w:val="single" w:sz="4" w:space="0" w:color="auto"/>
      </w:tblBorders>
      <w:tblLayout w:type="fixed"/>
      <w:tblCellMar>
        <w:left w:w="28" w:type="dxa"/>
        <w:right w:w="28" w:type="dxa"/>
      </w:tblCellMar>
      <w:tblLook w:val="0000" w:firstRow="0" w:lastRow="0" w:firstColumn="0" w:lastColumn="0" w:noHBand="0" w:noVBand="0"/>
    </w:tblPr>
    <w:tblGrid>
      <w:gridCol w:w="4820"/>
      <w:gridCol w:w="6662"/>
    </w:tblGrid>
    <w:tr w:rsidR="00867935" w14:paraId="24E00DAF" w14:textId="77777777" w:rsidTr="00867935">
      <w:trPr>
        <w:trHeight w:val="1217"/>
      </w:trPr>
      <w:tc>
        <w:tcPr>
          <w:tcW w:w="4820" w:type="dxa"/>
        </w:tcPr>
        <w:p w14:paraId="363402E0" w14:textId="77777777" w:rsidR="00867935" w:rsidRDefault="00867935" w:rsidP="00867935">
          <w:pPr>
            <w:adjustRightInd w:val="0"/>
            <w:snapToGrid w:val="0"/>
            <w:ind w:left="1244"/>
            <w:jc w:val="center"/>
            <w:rPr>
              <w:noProof/>
              <w:kern w:val="0"/>
            </w:rPr>
          </w:pPr>
          <w:r>
            <w:rPr>
              <w:noProof/>
              <w:kern w:val="0"/>
              <w:lang w:val="cs-CZ" w:eastAsia="cs-CZ"/>
            </w:rPr>
            <w:drawing>
              <wp:inline distT="0" distB="0" distL="0" distR="0" wp14:anchorId="6DD74CE5" wp14:editId="77ADD6FD">
                <wp:extent cx="2078182" cy="733598"/>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112193" cy="745604"/>
                        </a:xfrm>
                        <a:prstGeom prst="rect">
                          <a:avLst/>
                        </a:prstGeom>
                        <a:noFill/>
                        <a:ln>
                          <a:noFill/>
                        </a:ln>
                      </pic:spPr>
                    </pic:pic>
                  </a:graphicData>
                </a:graphic>
              </wp:inline>
            </w:drawing>
          </w:r>
        </w:p>
      </w:tc>
      <w:tc>
        <w:tcPr>
          <w:tcW w:w="6662" w:type="dxa"/>
        </w:tcPr>
        <w:p w14:paraId="045F1495" w14:textId="77777777" w:rsidR="00867935" w:rsidRDefault="00867935" w:rsidP="00867935">
          <w:pPr>
            <w:adjustRightInd w:val="0"/>
            <w:snapToGrid w:val="0"/>
            <w:spacing w:before="60"/>
            <w:ind w:left="113"/>
            <w:rPr>
              <w:spacing w:val="20"/>
              <w:kern w:val="0"/>
              <w:sz w:val="28"/>
              <w:lang w:eastAsia="zh-HK"/>
            </w:rPr>
          </w:pPr>
          <w:r>
            <w:rPr>
              <w:rFonts w:hint="eastAsia"/>
              <w:spacing w:val="20"/>
              <w:kern w:val="0"/>
              <w:sz w:val="28"/>
              <w:lang w:eastAsia="zh-HK"/>
            </w:rPr>
            <w:t>SCHOOL OF BIOLOGICAL SCIENCES</w:t>
          </w:r>
        </w:p>
        <w:p w14:paraId="4EA55D5D" w14:textId="77777777" w:rsidR="00867935" w:rsidRDefault="00867935" w:rsidP="00867935">
          <w:pPr>
            <w:adjustRightInd w:val="0"/>
            <w:snapToGrid w:val="0"/>
            <w:spacing w:line="276" w:lineRule="auto"/>
            <w:ind w:left="114"/>
            <w:rPr>
              <w:kern w:val="0"/>
              <w:sz w:val="18"/>
            </w:rPr>
          </w:pPr>
          <w:proofErr w:type="spellStart"/>
          <w:r>
            <w:rPr>
              <w:kern w:val="0"/>
              <w:sz w:val="18"/>
            </w:rPr>
            <w:t>Kadoorie</w:t>
          </w:r>
          <w:proofErr w:type="spellEnd"/>
          <w:r>
            <w:rPr>
              <w:kern w:val="0"/>
              <w:sz w:val="18"/>
            </w:rPr>
            <w:t xml:space="preserve"> Biological Sciences Building, </w:t>
          </w:r>
          <w:proofErr w:type="spellStart"/>
          <w:r>
            <w:rPr>
              <w:kern w:val="0"/>
              <w:sz w:val="18"/>
            </w:rPr>
            <w:t>Pokfulam</w:t>
          </w:r>
          <w:proofErr w:type="spellEnd"/>
          <w:r>
            <w:rPr>
              <w:kern w:val="0"/>
              <w:sz w:val="18"/>
            </w:rPr>
            <w:t xml:space="preserve"> Road, Hong Kong</w:t>
          </w:r>
        </w:p>
        <w:p w14:paraId="254360AA" w14:textId="182A6383" w:rsidR="00867935" w:rsidRDefault="00867935" w:rsidP="002504C5">
          <w:pPr>
            <w:tabs>
              <w:tab w:val="left" w:pos="1871"/>
              <w:tab w:val="left" w:pos="3629"/>
            </w:tabs>
            <w:adjustRightInd w:val="0"/>
            <w:snapToGrid w:val="0"/>
            <w:spacing w:line="276" w:lineRule="auto"/>
            <w:ind w:left="114"/>
            <w:rPr>
              <w:kern w:val="0"/>
              <w:sz w:val="16"/>
            </w:rPr>
          </w:pPr>
          <w:r>
            <w:rPr>
              <w:kern w:val="0"/>
              <w:sz w:val="18"/>
            </w:rPr>
            <w:t>Tel: (852) 2299 0</w:t>
          </w:r>
          <w:r>
            <w:rPr>
              <w:rFonts w:hint="eastAsia"/>
              <w:kern w:val="0"/>
              <w:sz w:val="18"/>
              <w:lang w:eastAsia="zh-HK"/>
            </w:rPr>
            <w:t>600</w:t>
          </w:r>
          <w:r>
            <w:rPr>
              <w:kern w:val="0"/>
              <w:sz w:val="18"/>
            </w:rPr>
            <w:tab/>
            <w:t>Fax: (852) 2559 9114</w:t>
          </w:r>
          <w:r>
            <w:rPr>
              <w:kern w:val="0"/>
              <w:sz w:val="18"/>
            </w:rPr>
            <w:tab/>
          </w:r>
        </w:p>
      </w:tc>
    </w:tr>
  </w:tbl>
  <w:p w14:paraId="4279C7B1" w14:textId="77777777" w:rsidR="00867935" w:rsidRDefault="00867935" w:rsidP="00867935">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F2D68"/>
    <w:multiLevelType w:val="hybridMultilevel"/>
    <w:tmpl w:val="E35E3DA4"/>
    <w:lvl w:ilvl="0" w:tplc="0409000F">
      <w:start w:val="2"/>
      <w:numFmt w:val="decimal"/>
      <w:lvlText w:val="%1."/>
      <w:lvlJc w:val="left"/>
      <w:pPr>
        <w:tabs>
          <w:tab w:val="num" w:pos="480"/>
        </w:tabs>
        <w:ind w:left="480" w:hanging="48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 w15:restartNumberingAfterBreak="0">
    <w:nsid w:val="09937236"/>
    <w:multiLevelType w:val="hybridMultilevel"/>
    <w:tmpl w:val="FE548754"/>
    <w:lvl w:ilvl="0" w:tplc="0E8EA7CE">
      <w:start w:val="2"/>
      <w:numFmt w:val="decimal"/>
      <w:lvlText w:val="%1."/>
      <w:lvlJc w:val="left"/>
      <w:pPr>
        <w:tabs>
          <w:tab w:val="num" w:pos="1380"/>
        </w:tabs>
        <w:ind w:left="1380" w:hanging="420"/>
      </w:pPr>
      <w:rPr>
        <w:rFonts w:hint="default"/>
      </w:rPr>
    </w:lvl>
    <w:lvl w:ilvl="1" w:tplc="04090019" w:tentative="1">
      <w:start w:val="1"/>
      <w:numFmt w:val="ideographTraditional"/>
      <w:lvlText w:val="%2、"/>
      <w:lvlJc w:val="left"/>
      <w:pPr>
        <w:tabs>
          <w:tab w:val="num" w:pos="1920"/>
        </w:tabs>
        <w:ind w:left="1920" w:hanging="480"/>
      </w:pPr>
    </w:lvl>
    <w:lvl w:ilvl="2" w:tplc="0409001B" w:tentative="1">
      <w:start w:val="1"/>
      <w:numFmt w:val="lowerRoman"/>
      <w:lvlText w:val="%3."/>
      <w:lvlJc w:val="right"/>
      <w:pPr>
        <w:tabs>
          <w:tab w:val="num" w:pos="2400"/>
        </w:tabs>
        <w:ind w:left="2400" w:hanging="480"/>
      </w:pPr>
    </w:lvl>
    <w:lvl w:ilvl="3" w:tplc="0409000F" w:tentative="1">
      <w:start w:val="1"/>
      <w:numFmt w:val="decimal"/>
      <w:lvlText w:val="%4."/>
      <w:lvlJc w:val="left"/>
      <w:pPr>
        <w:tabs>
          <w:tab w:val="num" w:pos="2880"/>
        </w:tabs>
        <w:ind w:left="2880" w:hanging="480"/>
      </w:pPr>
    </w:lvl>
    <w:lvl w:ilvl="4" w:tplc="04090019" w:tentative="1">
      <w:start w:val="1"/>
      <w:numFmt w:val="ideographTraditional"/>
      <w:lvlText w:val="%5、"/>
      <w:lvlJc w:val="left"/>
      <w:pPr>
        <w:tabs>
          <w:tab w:val="num" w:pos="3360"/>
        </w:tabs>
        <w:ind w:left="3360" w:hanging="480"/>
      </w:pPr>
    </w:lvl>
    <w:lvl w:ilvl="5" w:tplc="0409001B" w:tentative="1">
      <w:start w:val="1"/>
      <w:numFmt w:val="lowerRoman"/>
      <w:lvlText w:val="%6."/>
      <w:lvlJc w:val="right"/>
      <w:pPr>
        <w:tabs>
          <w:tab w:val="num" w:pos="3840"/>
        </w:tabs>
        <w:ind w:left="3840" w:hanging="480"/>
      </w:pPr>
    </w:lvl>
    <w:lvl w:ilvl="6" w:tplc="0409000F" w:tentative="1">
      <w:start w:val="1"/>
      <w:numFmt w:val="decimal"/>
      <w:lvlText w:val="%7."/>
      <w:lvlJc w:val="left"/>
      <w:pPr>
        <w:tabs>
          <w:tab w:val="num" w:pos="4320"/>
        </w:tabs>
        <w:ind w:left="4320" w:hanging="480"/>
      </w:pPr>
    </w:lvl>
    <w:lvl w:ilvl="7" w:tplc="04090019" w:tentative="1">
      <w:start w:val="1"/>
      <w:numFmt w:val="ideographTraditional"/>
      <w:lvlText w:val="%8、"/>
      <w:lvlJc w:val="left"/>
      <w:pPr>
        <w:tabs>
          <w:tab w:val="num" w:pos="4800"/>
        </w:tabs>
        <w:ind w:left="4800" w:hanging="480"/>
      </w:pPr>
    </w:lvl>
    <w:lvl w:ilvl="8" w:tplc="0409001B" w:tentative="1">
      <w:start w:val="1"/>
      <w:numFmt w:val="lowerRoman"/>
      <w:lvlText w:val="%9."/>
      <w:lvlJc w:val="right"/>
      <w:pPr>
        <w:tabs>
          <w:tab w:val="num" w:pos="5280"/>
        </w:tabs>
        <w:ind w:left="5280" w:hanging="480"/>
      </w:pPr>
    </w:lvl>
  </w:abstractNum>
  <w:abstractNum w:abstractNumId="2" w15:restartNumberingAfterBreak="0">
    <w:nsid w:val="1BCB726C"/>
    <w:multiLevelType w:val="hybridMultilevel"/>
    <w:tmpl w:val="340AB560"/>
    <w:lvl w:ilvl="0" w:tplc="C48A7724">
      <w:start w:val="1"/>
      <w:numFmt w:val="lowerRoman"/>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 w15:restartNumberingAfterBreak="0">
    <w:nsid w:val="2D2810A6"/>
    <w:multiLevelType w:val="hybridMultilevel"/>
    <w:tmpl w:val="B8B0B360"/>
    <w:lvl w:ilvl="0" w:tplc="058E69F8">
      <w:start w:val="2"/>
      <w:numFmt w:val="decimal"/>
      <w:lvlText w:val="%1)"/>
      <w:lvlJc w:val="left"/>
      <w:pPr>
        <w:tabs>
          <w:tab w:val="num" w:pos="480"/>
        </w:tabs>
        <w:ind w:left="480" w:hanging="48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2"/>
  <w:hyphenationZone w:val="425"/>
  <w:drawingGridHorizontalSpacing w:val="142"/>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54C"/>
    <w:rsid w:val="00000881"/>
    <w:rsid w:val="00004B9B"/>
    <w:rsid w:val="00007A03"/>
    <w:rsid w:val="000136AD"/>
    <w:rsid w:val="00014B9D"/>
    <w:rsid w:val="00022BB4"/>
    <w:rsid w:val="00044959"/>
    <w:rsid w:val="00046FC1"/>
    <w:rsid w:val="00050349"/>
    <w:rsid w:val="00062003"/>
    <w:rsid w:val="00096362"/>
    <w:rsid w:val="000A0656"/>
    <w:rsid w:val="000B536C"/>
    <w:rsid w:val="000D219E"/>
    <w:rsid w:val="000D42C3"/>
    <w:rsid w:val="000E28CF"/>
    <w:rsid w:val="000F722A"/>
    <w:rsid w:val="001064CD"/>
    <w:rsid w:val="00113ACD"/>
    <w:rsid w:val="0013720F"/>
    <w:rsid w:val="0014215C"/>
    <w:rsid w:val="00147B70"/>
    <w:rsid w:val="001564A5"/>
    <w:rsid w:val="00165269"/>
    <w:rsid w:val="001809E9"/>
    <w:rsid w:val="00183C7A"/>
    <w:rsid w:val="0018504D"/>
    <w:rsid w:val="00187149"/>
    <w:rsid w:val="001A4653"/>
    <w:rsid w:val="001B7C80"/>
    <w:rsid w:val="00200972"/>
    <w:rsid w:val="002010BA"/>
    <w:rsid w:val="002205F8"/>
    <w:rsid w:val="00237659"/>
    <w:rsid w:val="002504C5"/>
    <w:rsid w:val="00253C62"/>
    <w:rsid w:val="0026479E"/>
    <w:rsid w:val="002678B0"/>
    <w:rsid w:val="00276C36"/>
    <w:rsid w:val="00280C96"/>
    <w:rsid w:val="0028401A"/>
    <w:rsid w:val="002A59AC"/>
    <w:rsid w:val="002B5F63"/>
    <w:rsid w:val="002C27C1"/>
    <w:rsid w:val="002D0508"/>
    <w:rsid w:val="002E074B"/>
    <w:rsid w:val="002F66C9"/>
    <w:rsid w:val="00306EC5"/>
    <w:rsid w:val="0031286F"/>
    <w:rsid w:val="00322893"/>
    <w:rsid w:val="0032542A"/>
    <w:rsid w:val="003336B7"/>
    <w:rsid w:val="00340CEC"/>
    <w:rsid w:val="003505BE"/>
    <w:rsid w:val="00362CDD"/>
    <w:rsid w:val="0038431D"/>
    <w:rsid w:val="003870F8"/>
    <w:rsid w:val="003A5196"/>
    <w:rsid w:val="003C6946"/>
    <w:rsid w:val="003E7A11"/>
    <w:rsid w:val="003F490D"/>
    <w:rsid w:val="00407017"/>
    <w:rsid w:val="0041533C"/>
    <w:rsid w:val="0041775E"/>
    <w:rsid w:val="00433BFE"/>
    <w:rsid w:val="00435050"/>
    <w:rsid w:val="00436B15"/>
    <w:rsid w:val="00441341"/>
    <w:rsid w:val="004576C4"/>
    <w:rsid w:val="004670F0"/>
    <w:rsid w:val="00480656"/>
    <w:rsid w:val="00482876"/>
    <w:rsid w:val="00486511"/>
    <w:rsid w:val="004934CA"/>
    <w:rsid w:val="00495682"/>
    <w:rsid w:val="004A5362"/>
    <w:rsid w:val="004A6102"/>
    <w:rsid w:val="004A62CA"/>
    <w:rsid w:val="004C01B6"/>
    <w:rsid w:val="004D35DB"/>
    <w:rsid w:val="004E2E6C"/>
    <w:rsid w:val="004E42C4"/>
    <w:rsid w:val="004E4445"/>
    <w:rsid w:val="004E7B0B"/>
    <w:rsid w:val="004F1612"/>
    <w:rsid w:val="004F784D"/>
    <w:rsid w:val="00504DEB"/>
    <w:rsid w:val="00532811"/>
    <w:rsid w:val="00537054"/>
    <w:rsid w:val="005500BE"/>
    <w:rsid w:val="00571C3F"/>
    <w:rsid w:val="00576799"/>
    <w:rsid w:val="005817E3"/>
    <w:rsid w:val="00581B73"/>
    <w:rsid w:val="005C7A9C"/>
    <w:rsid w:val="005D4443"/>
    <w:rsid w:val="005E7C6F"/>
    <w:rsid w:val="005F4020"/>
    <w:rsid w:val="00600C9B"/>
    <w:rsid w:val="00616D65"/>
    <w:rsid w:val="00625C81"/>
    <w:rsid w:val="00633E1A"/>
    <w:rsid w:val="0064172D"/>
    <w:rsid w:val="00647906"/>
    <w:rsid w:val="00657D5B"/>
    <w:rsid w:val="00661879"/>
    <w:rsid w:val="00661BF6"/>
    <w:rsid w:val="00685093"/>
    <w:rsid w:val="006E591F"/>
    <w:rsid w:val="006E6E7A"/>
    <w:rsid w:val="006F00BC"/>
    <w:rsid w:val="006F02C1"/>
    <w:rsid w:val="00734FB4"/>
    <w:rsid w:val="0073681D"/>
    <w:rsid w:val="0075281E"/>
    <w:rsid w:val="007716CF"/>
    <w:rsid w:val="00775CBB"/>
    <w:rsid w:val="0078160F"/>
    <w:rsid w:val="007A48D7"/>
    <w:rsid w:val="007B44E4"/>
    <w:rsid w:val="007C7318"/>
    <w:rsid w:val="007F17A7"/>
    <w:rsid w:val="00816929"/>
    <w:rsid w:val="00816EB5"/>
    <w:rsid w:val="00833A15"/>
    <w:rsid w:val="00855DDF"/>
    <w:rsid w:val="00866360"/>
    <w:rsid w:val="00867935"/>
    <w:rsid w:val="008834B9"/>
    <w:rsid w:val="008B3229"/>
    <w:rsid w:val="008B445A"/>
    <w:rsid w:val="008E4731"/>
    <w:rsid w:val="00932D96"/>
    <w:rsid w:val="00946DFC"/>
    <w:rsid w:val="0096037F"/>
    <w:rsid w:val="00961259"/>
    <w:rsid w:val="00962A9F"/>
    <w:rsid w:val="00982B66"/>
    <w:rsid w:val="00987244"/>
    <w:rsid w:val="009A4074"/>
    <w:rsid w:val="009A68E2"/>
    <w:rsid w:val="009D0A50"/>
    <w:rsid w:val="009E202E"/>
    <w:rsid w:val="009E5EF0"/>
    <w:rsid w:val="009F75E2"/>
    <w:rsid w:val="00A06F2B"/>
    <w:rsid w:val="00A2410D"/>
    <w:rsid w:val="00A24F96"/>
    <w:rsid w:val="00A25BA9"/>
    <w:rsid w:val="00A2666F"/>
    <w:rsid w:val="00A333A6"/>
    <w:rsid w:val="00A4215F"/>
    <w:rsid w:val="00A4753B"/>
    <w:rsid w:val="00A504D8"/>
    <w:rsid w:val="00A633DA"/>
    <w:rsid w:val="00A71EB7"/>
    <w:rsid w:val="00AC2AF8"/>
    <w:rsid w:val="00AE4F71"/>
    <w:rsid w:val="00AF2324"/>
    <w:rsid w:val="00B461E8"/>
    <w:rsid w:val="00B46310"/>
    <w:rsid w:val="00B5526E"/>
    <w:rsid w:val="00B56B47"/>
    <w:rsid w:val="00B56BDF"/>
    <w:rsid w:val="00B63E4D"/>
    <w:rsid w:val="00B700A5"/>
    <w:rsid w:val="00B83B33"/>
    <w:rsid w:val="00B87713"/>
    <w:rsid w:val="00BA58A1"/>
    <w:rsid w:val="00BB1C7F"/>
    <w:rsid w:val="00BC1494"/>
    <w:rsid w:val="00BC5316"/>
    <w:rsid w:val="00BC6075"/>
    <w:rsid w:val="00BD7B2E"/>
    <w:rsid w:val="00BE281D"/>
    <w:rsid w:val="00BE7E75"/>
    <w:rsid w:val="00C10CFB"/>
    <w:rsid w:val="00C11CDC"/>
    <w:rsid w:val="00C35D3B"/>
    <w:rsid w:val="00C37D3E"/>
    <w:rsid w:val="00C43766"/>
    <w:rsid w:val="00C5133D"/>
    <w:rsid w:val="00C90E3B"/>
    <w:rsid w:val="00C9454C"/>
    <w:rsid w:val="00C961CD"/>
    <w:rsid w:val="00C966E6"/>
    <w:rsid w:val="00CA329F"/>
    <w:rsid w:val="00CC19EA"/>
    <w:rsid w:val="00CE5066"/>
    <w:rsid w:val="00CF2748"/>
    <w:rsid w:val="00D15A0F"/>
    <w:rsid w:val="00D42E82"/>
    <w:rsid w:val="00D534F0"/>
    <w:rsid w:val="00D70902"/>
    <w:rsid w:val="00D83B6B"/>
    <w:rsid w:val="00D97EAA"/>
    <w:rsid w:val="00DA66DC"/>
    <w:rsid w:val="00DB1BB1"/>
    <w:rsid w:val="00DE5FA5"/>
    <w:rsid w:val="00DF79E9"/>
    <w:rsid w:val="00E06794"/>
    <w:rsid w:val="00E10AB8"/>
    <w:rsid w:val="00E23825"/>
    <w:rsid w:val="00E31FFD"/>
    <w:rsid w:val="00E92B37"/>
    <w:rsid w:val="00E92BF7"/>
    <w:rsid w:val="00E93F62"/>
    <w:rsid w:val="00EA29D1"/>
    <w:rsid w:val="00EA6F07"/>
    <w:rsid w:val="00EB3C8E"/>
    <w:rsid w:val="00EB7D5C"/>
    <w:rsid w:val="00F16C47"/>
    <w:rsid w:val="00F47BE9"/>
    <w:rsid w:val="00F56FCA"/>
    <w:rsid w:val="00F61061"/>
    <w:rsid w:val="00F63EA5"/>
    <w:rsid w:val="00F67A3C"/>
    <w:rsid w:val="00F80E57"/>
    <w:rsid w:val="00F85087"/>
    <w:rsid w:val="00F96719"/>
    <w:rsid w:val="00FA74F4"/>
    <w:rsid w:val="00FB30E5"/>
    <w:rsid w:val="00FB507F"/>
    <w:rsid w:val="00FC0775"/>
    <w:rsid w:val="00FC5041"/>
    <w:rsid w:val="00FD6519"/>
    <w:rsid w:val="00FE4E3F"/>
    <w:rsid w:val="00FE57DD"/>
    <w:rsid w:val="00FF0C71"/>
    <w:rsid w:val="00FF19E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0C4D4F2"/>
  <w15:docId w15:val="{6943DA8E-2661-4A65-B054-45CA5A22E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pPr>
      <w:widowControl w:val="0"/>
    </w:pPr>
    <w:rPr>
      <w:kern w:val="2"/>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rsid w:val="004F784D"/>
    <w:rPr>
      <w:color w:val="0000FF"/>
      <w:u w:val="single"/>
    </w:rPr>
  </w:style>
  <w:style w:type="paragraph" w:styleId="Textbubliny">
    <w:name w:val="Balloon Text"/>
    <w:basedOn w:val="Normln"/>
    <w:semiHidden/>
    <w:rsid w:val="00661879"/>
    <w:rPr>
      <w:rFonts w:ascii="Arial" w:hAnsi="Arial"/>
      <w:sz w:val="18"/>
      <w:szCs w:val="18"/>
    </w:rPr>
  </w:style>
  <w:style w:type="table" w:styleId="Mkatabulky">
    <w:name w:val="Table Grid"/>
    <w:basedOn w:val="Normlntabulka"/>
    <w:rsid w:val="00441341"/>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atum">
    <w:name w:val="Date"/>
    <w:basedOn w:val="Normln"/>
    <w:next w:val="Normln"/>
    <w:link w:val="DatumChar"/>
    <w:rsid w:val="000A0656"/>
    <w:pPr>
      <w:jc w:val="right"/>
    </w:pPr>
  </w:style>
  <w:style w:type="character" w:customStyle="1" w:styleId="DatumChar">
    <w:name w:val="Datum Char"/>
    <w:basedOn w:val="Standardnpsmoodstavce"/>
    <w:link w:val="Datum"/>
    <w:rsid w:val="000A0656"/>
    <w:rPr>
      <w:kern w:val="2"/>
      <w:sz w:val="24"/>
      <w:szCs w:val="24"/>
    </w:rPr>
  </w:style>
  <w:style w:type="character" w:customStyle="1" w:styleId="UnresolvedMention1">
    <w:name w:val="Unresolved Mention1"/>
    <w:basedOn w:val="Standardnpsmoodstavce"/>
    <w:uiPriority w:val="99"/>
    <w:semiHidden/>
    <w:unhideWhenUsed/>
    <w:rsid w:val="00D15A0F"/>
    <w:rPr>
      <w:color w:val="605E5C"/>
      <w:shd w:val="clear" w:color="auto" w:fill="E1DFDD"/>
    </w:rPr>
  </w:style>
  <w:style w:type="paragraph" w:styleId="Zhlav">
    <w:name w:val="header"/>
    <w:basedOn w:val="Normln"/>
    <w:link w:val="ZhlavChar"/>
    <w:uiPriority w:val="99"/>
    <w:unhideWhenUsed/>
    <w:rsid w:val="00867935"/>
    <w:pPr>
      <w:tabs>
        <w:tab w:val="center" w:pos="4513"/>
        <w:tab w:val="right" w:pos="9026"/>
      </w:tabs>
    </w:pPr>
  </w:style>
  <w:style w:type="character" w:customStyle="1" w:styleId="ZhlavChar">
    <w:name w:val="Záhlaví Char"/>
    <w:basedOn w:val="Standardnpsmoodstavce"/>
    <w:link w:val="Zhlav"/>
    <w:uiPriority w:val="99"/>
    <w:rsid w:val="00867935"/>
    <w:rPr>
      <w:kern w:val="2"/>
      <w:sz w:val="24"/>
      <w:szCs w:val="24"/>
    </w:rPr>
  </w:style>
  <w:style w:type="paragraph" w:styleId="Zpat">
    <w:name w:val="footer"/>
    <w:basedOn w:val="Normln"/>
    <w:link w:val="ZpatChar"/>
    <w:unhideWhenUsed/>
    <w:rsid w:val="00867935"/>
    <w:pPr>
      <w:tabs>
        <w:tab w:val="center" w:pos="4513"/>
        <w:tab w:val="right" w:pos="9026"/>
      </w:tabs>
    </w:pPr>
  </w:style>
  <w:style w:type="character" w:customStyle="1" w:styleId="ZpatChar">
    <w:name w:val="Zápatí Char"/>
    <w:basedOn w:val="Standardnpsmoodstavce"/>
    <w:link w:val="Zpat"/>
    <w:rsid w:val="00867935"/>
    <w:rPr>
      <w:kern w:val="2"/>
      <w:sz w:val="24"/>
      <w:szCs w:val="24"/>
    </w:rPr>
  </w:style>
  <w:style w:type="character" w:customStyle="1" w:styleId="UnresolvedMention2">
    <w:name w:val="Unresolved Mention2"/>
    <w:basedOn w:val="Standardnpsmoodstavce"/>
    <w:uiPriority w:val="99"/>
    <w:semiHidden/>
    <w:unhideWhenUsed/>
    <w:rsid w:val="00FE4E3F"/>
    <w:rPr>
      <w:color w:val="605E5C"/>
      <w:shd w:val="clear" w:color="auto" w:fill="E1DFDD"/>
    </w:rPr>
  </w:style>
  <w:style w:type="paragraph" w:customStyle="1" w:styleId="Default">
    <w:name w:val="Default"/>
    <w:rsid w:val="003C6946"/>
    <w:pPr>
      <w:autoSpaceDE w:val="0"/>
      <w:autoSpaceDN w:val="0"/>
      <w:adjustRightInd w:val="0"/>
    </w:pPr>
    <w:rPr>
      <w:color w:val="000000"/>
      <w:sz w:val="24"/>
      <w:szCs w:val="24"/>
      <w:lang w:val="en-HK"/>
    </w:rPr>
  </w:style>
  <w:style w:type="character" w:customStyle="1" w:styleId="UnresolvedMention">
    <w:name w:val="Unresolved Mention"/>
    <w:basedOn w:val="Standardnpsmoodstavce"/>
    <w:uiPriority w:val="99"/>
    <w:semiHidden/>
    <w:unhideWhenUsed/>
    <w:rsid w:val="00D42E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970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2082</Words>
  <Characters>11498</Characters>
  <Application>Microsoft Office Word</Application>
  <DocSecurity>0</DocSecurity>
  <Lines>95</Lines>
  <Paragraphs>27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Reply Slip</vt:lpstr>
      <vt:lpstr>Reply Slip</vt:lpstr>
    </vt:vector>
  </TitlesOfParts>
  <Company>Zoology, HKU</Company>
  <LinksUpToDate>false</LinksUpToDate>
  <CharactersWithSpaces>13553</CharactersWithSpaces>
  <SharedDoc>false</SharedDoc>
  <HLinks>
    <vt:vector size="12" baseType="variant">
      <vt:variant>
        <vt:i4>196624</vt:i4>
      </vt:variant>
      <vt:variant>
        <vt:i4>3</vt:i4>
      </vt:variant>
      <vt:variant>
        <vt:i4>0</vt:i4>
      </vt:variant>
      <vt:variant>
        <vt:i4>5</vt:i4>
      </vt:variant>
      <vt:variant>
        <vt:lpwstr>http://www.hku.hk/biosch</vt:lpwstr>
      </vt:variant>
      <vt:variant>
        <vt:lpwstr/>
      </vt:variant>
      <vt:variant>
        <vt:i4>6422605</vt:i4>
      </vt:variant>
      <vt:variant>
        <vt:i4>0</vt:i4>
      </vt:variant>
      <vt:variant>
        <vt:i4>0</vt:i4>
      </vt:variant>
      <vt:variant>
        <vt:i4>5</vt:i4>
      </vt:variant>
      <vt:variant>
        <vt:lpwstr>mailto:biosch@hku.hk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Reply Slip</dc:title>
  <dc:creator>Annie Chow</dc:creator>
  <cp:lastModifiedBy>Korcová Petra Bc.</cp:lastModifiedBy>
  <cp:revision>2</cp:revision>
  <cp:lastPrinted>2023-11-15T16:14:00Z</cp:lastPrinted>
  <dcterms:created xsi:type="dcterms:W3CDTF">2023-12-08T07:47:00Z</dcterms:created>
  <dcterms:modified xsi:type="dcterms:W3CDTF">2023-12-08T07:47:00Z</dcterms:modified>
</cp:coreProperties>
</file>