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B65" w:rsidRPr="00712BA3" w:rsidRDefault="00294B65" w:rsidP="00382415">
      <w:pPr>
        <w:jc w:val="both"/>
      </w:pPr>
      <w:r w:rsidRPr="00712BA3">
        <w:t>Oponentský posudek bakalářské práce:</w:t>
      </w:r>
    </w:p>
    <w:p w:rsidR="00294B65" w:rsidRPr="00712BA3" w:rsidRDefault="00294B65" w:rsidP="00382415">
      <w:pPr>
        <w:jc w:val="both"/>
        <w:rPr>
          <w:b/>
          <w:i/>
          <w:iCs/>
        </w:rPr>
      </w:pPr>
      <w:r w:rsidRPr="00712BA3">
        <w:rPr>
          <w:b/>
        </w:rPr>
        <w:t xml:space="preserve">Denisa </w:t>
      </w:r>
      <w:r w:rsidRPr="00712BA3">
        <w:rPr>
          <w:b/>
          <w:caps/>
        </w:rPr>
        <w:t>Józsová</w:t>
      </w:r>
      <w:r w:rsidRPr="00712BA3">
        <w:rPr>
          <w:b/>
        </w:rPr>
        <w:t xml:space="preserve">, </w:t>
      </w:r>
      <w:r w:rsidRPr="00712BA3">
        <w:rPr>
          <w:b/>
          <w:bCs/>
          <w:i/>
          <w:iCs/>
        </w:rPr>
        <w:t>Radní manuál města Pelhřimova z let 1610–1613.</w:t>
      </w:r>
    </w:p>
    <w:p w:rsidR="00294B65" w:rsidRPr="00712BA3" w:rsidRDefault="00294B65" w:rsidP="00382415">
      <w:pPr>
        <w:jc w:val="both"/>
      </w:pPr>
      <w:r w:rsidRPr="00712BA3">
        <w:t xml:space="preserve">Filosofická fakulta Jihočeské university v Českých Budějovicích, Ústav archivnictví a pomocných věd historických Filosofické fakulty JU, České Budějovice 2020, </w:t>
      </w:r>
      <w:r w:rsidR="0051130A">
        <w:t>40+12</w:t>
      </w:r>
      <w:r w:rsidRPr="00712BA3">
        <w:t>1 stran.</w:t>
      </w:r>
    </w:p>
    <w:p w:rsidR="00294B65" w:rsidRPr="00712BA3" w:rsidRDefault="00294B65" w:rsidP="00382415">
      <w:pPr>
        <w:jc w:val="both"/>
      </w:pPr>
    </w:p>
    <w:p w:rsidR="00294B65" w:rsidRPr="00712BA3" w:rsidRDefault="00294B65" w:rsidP="00382415">
      <w:pPr>
        <w:jc w:val="both"/>
      </w:pPr>
      <w:r w:rsidRPr="00712BA3">
        <w:tab/>
        <w:t>Městské písemnosti různých typů patří mezi poměrně bohatě dochované materiály, jejich zpracování však samozřejmě stále ještě nebylo provedeno v úplnosti, a tak lze jen uvítat, že si jeden z pramenů, vztahující se k městu Pelhřimov, zvolila za téma své bakalářské práce Denisa Józsová.</w:t>
      </w:r>
    </w:p>
    <w:p w:rsidR="00294B65" w:rsidRPr="00712BA3" w:rsidRDefault="00294B65" w:rsidP="00382415">
      <w:pPr>
        <w:jc w:val="both"/>
      </w:pPr>
      <w:r w:rsidRPr="00712BA3">
        <w:tab/>
        <w:t>Bakalářská práce se skládá ze dvou základních částí, teoretické a ediční. První z nich je rozdělena do šesti kapitol, zahrnujících i úvod a závěr.</w:t>
      </w:r>
      <w:r w:rsidR="000C3E9A" w:rsidRPr="00712BA3">
        <w:t xml:space="preserve"> </w:t>
      </w:r>
      <w:r w:rsidR="00664A12" w:rsidRPr="00712BA3">
        <w:t>V poměrně rozsáhlé úvodní kapitole (s. </w:t>
      </w:r>
      <w:r w:rsidR="000C3E9A" w:rsidRPr="00712BA3">
        <w:t xml:space="preserve">7–13) </w:t>
      </w:r>
      <w:r w:rsidR="00664A12" w:rsidRPr="00712BA3">
        <w:t>autorka představuje cíle své práce</w:t>
      </w:r>
      <w:r w:rsidR="000C3E9A" w:rsidRPr="00712BA3">
        <w:t xml:space="preserve"> </w:t>
      </w:r>
      <w:r w:rsidR="00664A12" w:rsidRPr="00712BA3">
        <w:t>a zejména základní literaturu a prameny. Zatímco v rámci nich j</w:t>
      </w:r>
      <w:r w:rsidR="000C3E9A" w:rsidRPr="00712BA3">
        <w:t>sou vedle vlastního předmětu zkoumání zmíněny i nejdůležitější edice, které autorka využila p</w:t>
      </w:r>
      <w:r w:rsidR="00664A12" w:rsidRPr="00712BA3">
        <w:t>ři psaní teoretické části práce, p</w:t>
      </w:r>
      <w:r w:rsidR="00885671" w:rsidRPr="00712BA3">
        <w:t>řehled literatury se zaměřuje na nejdůležitější tituly k dějinám Pelhřimova, dějinám správy, resp. městské s</w:t>
      </w:r>
      <w:r w:rsidR="000A590A" w:rsidRPr="00712BA3">
        <w:t>právy a městským knihám, i když jejich výčet by</w:t>
      </w:r>
      <w:r w:rsidR="00664A12" w:rsidRPr="00712BA3">
        <w:t xml:space="preserve"> mohl být obsáhlejší (zejména u R. Nového, kde postrádám zvláště jeho soupis městských knih)</w:t>
      </w:r>
      <w:r w:rsidR="000A590A" w:rsidRPr="00712BA3">
        <w:t xml:space="preserve"> a systematičtější. Poněkud nepřesné je také označení „sborník od Zdeňka Fialy“ (s. 10) pro obecně známý </w:t>
      </w:r>
      <w:r w:rsidR="000A590A" w:rsidRPr="00712BA3">
        <w:rPr>
          <w:i/>
        </w:rPr>
        <w:t>Výbor rozprav a studií</w:t>
      </w:r>
      <w:r w:rsidR="000A590A" w:rsidRPr="00712BA3">
        <w:t xml:space="preserve"> Václava Vojtíška, v poznámkách chybí odkaz na ocenění práce J. Dobiáše J. V. Šimákem (s. 7) nebo na zmiňované „regionální studie od znalců místního prostředí“ (s. 11).</w:t>
      </w:r>
    </w:p>
    <w:p w:rsidR="000A590A" w:rsidRPr="00712BA3" w:rsidRDefault="000A590A" w:rsidP="00382415">
      <w:pPr>
        <w:jc w:val="both"/>
      </w:pPr>
      <w:r w:rsidRPr="00712BA3">
        <w:tab/>
        <w:t xml:space="preserve">Druhá kapitola je věnována dějinám Pelhřimova „od prvních zmínek až do počátku 17. století“ (s. 14–21), tedy do doby, z níž pochází zkoumaný pramen, a je zpracována poměrně zdařile na základě relevantní a nejnovější literatury. </w:t>
      </w:r>
      <w:r w:rsidR="00C20344" w:rsidRPr="00712BA3">
        <w:t xml:space="preserve">Třetí kapitola práce se soustřeďuje na městskou správu </w:t>
      </w:r>
      <w:r w:rsidR="00405263" w:rsidRPr="00712BA3">
        <w:t xml:space="preserve">(s. 22–28) </w:t>
      </w:r>
      <w:r w:rsidR="00C20344" w:rsidRPr="00712BA3">
        <w:t xml:space="preserve">– nejprve poměrně stručně v obecné rovině, poté konkrétně pro Pelhřimov. Text dokládá autorčinu orientaci v dané problematice, i když k němu lze vznést některé připomínky – v odborné práci je poněkud zbytečný detailní výklad v pozn. č. 64, pořadí pražských měst (s. 22) bývá spíše podle jejich stáří, takže na první místo je dáváno Staré Město pražské, začátek druhého odstavce na s. 23 není příliš </w:t>
      </w:r>
      <w:r w:rsidR="00DD1D96" w:rsidRPr="00712BA3">
        <w:t xml:space="preserve">jasný a </w:t>
      </w:r>
      <w:r w:rsidR="00C20344" w:rsidRPr="00712BA3">
        <w:t>srozumitelný a jinak správný výklad o apelačním soudu na s. 24 není doplněn žádným odkazem. Kvalitně zpracované pasáže o městské správě v Pelhřimově jsou poněkud rušivě doplněny informacemi o radním manuálu</w:t>
      </w:r>
      <w:r w:rsidR="00D00C69" w:rsidRPr="00712BA3">
        <w:t xml:space="preserve"> </w:t>
      </w:r>
      <w:r w:rsidR="000B5DA9" w:rsidRPr="00712BA3">
        <w:t xml:space="preserve">a jeho písaři </w:t>
      </w:r>
      <w:r w:rsidR="00D00C69" w:rsidRPr="00712BA3">
        <w:t>(s. 25, 26, navíc bez odkazů)</w:t>
      </w:r>
      <w:r w:rsidR="00C20344" w:rsidRPr="00712BA3">
        <w:t xml:space="preserve">, který </w:t>
      </w:r>
      <w:r w:rsidR="00D00C69" w:rsidRPr="00712BA3">
        <w:t>je analyzován až v následujícím textu</w:t>
      </w:r>
      <w:r w:rsidR="000B5DA9" w:rsidRPr="00712BA3">
        <w:t xml:space="preserve"> (kde naopak údaj o písaři chybí)</w:t>
      </w:r>
      <w:r w:rsidR="00D00C69" w:rsidRPr="00712BA3">
        <w:t xml:space="preserve">. Tím spíše to platí pro následující „Seznam městských činitelů v letech 1610 až 1613“ (s. 26–28), sestavený s využitím nejen knihy J. Dobiáše, ale opět </w:t>
      </w:r>
      <w:r w:rsidR="00405263" w:rsidRPr="00712BA3">
        <w:t>radního manuálu, takže obecně pojaté pasáže jsou již zde doplněny výsledky autorčina zkoumání, navíc tato část bohužel postrádá jakýkoli doprovodný text.</w:t>
      </w:r>
    </w:p>
    <w:p w:rsidR="00405263" w:rsidRPr="00712BA3" w:rsidRDefault="00405263" w:rsidP="00382415">
      <w:pPr>
        <w:jc w:val="both"/>
      </w:pPr>
      <w:r w:rsidRPr="00712BA3">
        <w:tab/>
        <w:t xml:space="preserve">Poměrně krátká čtvrtá kapitola bakalářské práce (s. 29–32) D. Józsové se zaměřuje na městské knihy a zahrnuje tři části – stručný přehled bádání, charakteristiku městských knih a jejich rozdělení. </w:t>
      </w:r>
      <w:r w:rsidR="000B6788" w:rsidRPr="00712BA3">
        <w:t xml:space="preserve">Bohužel se v ní objevují i různé nepřesnosti (mj. je v souvislosti se studiem městských knih v dolnorýnských městech uvedena v pozn. 95 – navíc s překlepem – práce C. G. Homeyera o městské knize z Quedlinburgu, který neleží v Porýní) a nedostatky: sice je zmíněn význam J. Čelakovského v rámci domácího bádání, ale není uveden jediný odkaz na jeho práce (s. 29), podobně chybějí odkazy na práce W. Weiszäckera a O. Peterky (s. 30) a zejména je opomenut přínos Václava Vojtíška (např. i v podobě rozsáhlé edice </w:t>
      </w:r>
      <w:r w:rsidR="000B6788" w:rsidRPr="00712BA3">
        <w:rPr>
          <w:i/>
        </w:rPr>
        <w:t>Vývoj městských knih v Československé republice ve světlotiskových ukázkách 1–3</w:t>
      </w:r>
      <w:r w:rsidR="000B6788" w:rsidRPr="00712BA3">
        <w:t>, Praha 1928–1931, aj.). Poslední odstavec v podkapitole věnované bádání (s. 30) je dosti zmatečný: mísí rukopisy městských práv s městskými knihami, tj. i rukopisy literární a úřední (Komise pro soupis a studium rukopisů je primárně kodikologická záležitost), uvádí mylnou informaci, že „v současné době se na pracích v rámci tohoto projektu moc nepokračuje“ (i když není jasné, jaký projekt je míněn –</w:t>
      </w:r>
      <w:r w:rsidR="00DD1D96" w:rsidRPr="00712BA3">
        <w:t xml:space="preserve"> nicméně</w:t>
      </w:r>
      <w:r w:rsidR="000B6788" w:rsidRPr="00712BA3">
        <w:t xml:space="preserve"> komise, resp. oddělení dále funguje, </w:t>
      </w:r>
      <w:r w:rsidR="007D58D9" w:rsidRPr="00712BA3">
        <w:t xml:space="preserve">a </w:t>
      </w:r>
      <w:r w:rsidR="000B6788" w:rsidRPr="00712BA3">
        <w:t>soupis literárních rukopisů, ale i městských knih – v návaznosti na autorko</w:t>
      </w:r>
      <w:r w:rsidR="00DD1D96" w:rsidRPr="00712BA3">
        <w:t>u nezmíněný soupis R. Nového do </w:t>
      </w:r>
      <w:r w:rsidR="000B6788" w:rsidRPr="00712BA3">
        <w:t xml:space="preserve">roku </w:t>
      </w:r>
      <w:r w:rsidR="000B6788" w:rsidRPr="00712BA3">
        <w:lastRenderedPageBreak/>
        <w:t>1526 – pokračuje, mj. s ním souvisí dále uvedený ediční projekt „Libri civitatis“), není jasné, co autorka míní „Souborným katalogem rukopisů, který vyšel na přelomu tisíciletí“ (odkaz chybí), z </w:t>
      </w:r>
      <w:r w:rsidR="000B6788" w:rsidRPr="0051130A">
        <w:rPr>
          <w:b/>
        </w:rPr>
        <w:t>nedávné</w:t>
      </w:r>
      <w:r w:rsidR="000B6788" w:rsidRPr="00712BA3">
        <w:t xml:space="preserve"> literatury je uvedena práce F. Hofmanna z roku 1979 (pozn. 102) a pod jménem J. Štěpán se skrývá odkaz na jednu z řady prací L. Sulitkové (pozn. 103), která jinak v textu také není uvedena. Z textu D. Józsové se tak zdá, jako by </w:t>
      </w:r>
      <w:r w:rsidR="0051130A">
        <w:t xml:space="preserve">současná </w:t>
      </w:r>
      <w:r w:rsidR="000B6788" w:rsidRPr="00712BA3">
        <w:t xml:space="preserve">česká historiografie nejevila o městské knihy </w:t>
      </w:r>
      <w:r w:rsidR="007D58D9" w:rsidRPr="00712BA3">
        <w:t xml:space="preserve">příliš velký </w:t>
      </w:r>
      <w:r w:rsidR="000B6788" w:rsidRPr="00712BA3">
        <w:t xml:space="preserve">zájem, což rozhodně neodpovídá pravdě. Charakteristika městských knih </w:t>
      </w:r>
      <w:r w:rsidR="007D58D9" w:rsidRPr="00712BA3">
        <w:t>(s. </w:t>
      </w:r>
      <w:r w:rsidR="00976380" w:rsidRPr="00712BA3">
        <w:t xml:space="preserve">31–32) </w:t>
      </w:r>
      <w:r w:rsidR="000B6788" w:rsidRPr="00712BA3">
        <w:t xml:space="preserve">je pojata dosti stručně </w:t>
      </w:r>
      <w:r w:rsidR="00976380" w:rsidRPr="00712BA3">
        <w:t>(právě sem by bylo vhodné zařadit detailnější informace o nejstarší knize Starého Města pražského z pozn. 97), neškodilo by více zmínit</w:t>
      </w:r>
      <w:r w:rsidR="000B6788" w:rsidRPr="00712BA3">
        <w:t xml:space="preserve"> </w:t>
      </w:r>
      <w:r w:rsidR="00F55204">
        <w:t>i</w:t>
      </w:r>
      <w:r w:rsidR="0051130A">
        <w:t> </w:t>
      </w:r>
      <w:r w:rsidR="00976380" w:rsidRPr="00712BA3">
        <w:t xml:space="preserve">jejich další vývoj v jiných městech. U podkapitoly věnované „dělení městských knih“ (tj. typologii) není bohužel uveden jediný odkaz na </w:t>
      </w:r>
      <w:r w:rsidR="00DD1D96" w:rsidRPr="00712BA3">
        <w:t>zdroj uváděných informací (které jsou</w:t>
      </w:r>
      <w:r w:rsidR="00976380" w:rsidRPr="00712BA3">
        <w:t xml:space="preserve"> výsledkem předchozího výzkumu věnovaného městským knihám), i když ty představují v zásadě přehledné základní shrnutí (v textu se ovšem objevují i knihy smíšené nebo rychtářské na s. 31 a 32, aniž by byly blíže vysvětleny; bod 2 na s. 31 je uveden chybně). Oceňuji zejména charakteristiku radních manuálů (</w:t>
      </w:r>
      <w:r w:rsidR="00DD1D96" w:rsidRPr="00712BA3">
        <w:t xml:space="preserve">ovšem </w:t>
      </w:r>
      <w:r w:rsidR="00976380" w:rsidRPr="00712BA3">
        <w:t>opět bez odkazů), i v tomto případě ale působí rušivě závěrečná věta týkající se pelhřimovského radního manuálu (s. 32), která by měla následovat až po </w:t>
      </w:r>
      <w:r w:rsidR="007D58D9" w:rsidRPr="00712BA3">
        <w:t>patřičném zdůvodnění a analýze</w:t>
      </w:r>
      <w:r w:rsidR="006E43DF" w:rsidRPr="00712BA3">
        <w:t>.</w:t>
      </w:r>
    </w:p>
    <w:p w:rsidR="006E43DF" w:rsidRPr="00712BA3" w:rsidRDefault="006E43DF" w:rsidP="00382415">
      <w:pPr>
        <w:jc w:val="both"/>
      </w:pPr>
      <w:r w:rsidRPr="00712BA3">
        <w:tab/>
        <w:t xml:space="preserve">Samotnému </w:t>
      </w:r>
      <w:r w:rsidR="00DD1D96" w:rsidRPr="00712BA3">
        <w:t xml:space="preserve">radnímu </w:t>
      </w:r>
      <w:r w:rsidRPr="00712BA3">
        <w:t xml:space="preserve">manuálu je věnována pátá kapitola bakalářské práce, nazvaná „Rozbor pramene“ (s. 33–38). Autorka v ní přináší jednak vnější a vnitřní popis, jednak charakteristiku zápisů a zamýšlí se nad funkcí </w:t>
      </w:r>
      <w:r w:rsidR="00DD1D96" w:rsidRPr="00712BA3">
        <w:t>tohoto dokumentu</w:t>
      </w:r>
      <w:r w:rsidRPr="00712BA3">
        <w:t xml:space="preserve">. Vnější popis je poměrně stručný a bohužel v něm chybí detailnější popis označení listů, který je nesprávně zařazen až do vnitřního popisu, stejně jako údaje o písmu. Navíc je sice uvedena informace, že rukopis obsahuje 130 listů, i když následně se v edici objevuje i folio 131 a 132 – a zejména vzniká podezření, zda se skutečně jedná o foliaci a ne o paginaci, jak ještě dále zmíním. </w:t>
      </w:r>
      <w:r w:rsidRPr="00F55204">
        <w:t>Tuto skutečnost by studentka rozhodně měla objasnit v rámci obhajoby.</w:t>
      </w:r>
      <w:r w:rsidRPr="00712BA3">
        <w:t xml:space="preserve"> Podobně by si zasloužilo detailnější vysvětlení, jestliže autorka zdůvodňuje dochování záznamů pro rok 1611 jen do června </w:t>
      </w:r>
      <w:r w:rsidR="00EE3988" w:rsidRPr="00712BA3">
        <w:t xml:space="preserve">tohoto roku </w:t>
      </w:r>
      <w:r w:rsidR="00DD1D96" w:rsidRPr="00712BA3">
        <w:t xml:space="preserve">(jarním) </w:t>
      </w:r>
      <w:r w:rsidRPr="00712BA3">
        <w:t xml:space="preserve">vpádem Pasovských, kdy se </w:t>
      </w:r>
      <w:r w:rsidR="00EE3988" w:rsidRPr="00712BA3">
        <w:t xml:space="preserve">podle ní </w:t>
      </w:r>
      <w:r w:rsidRPr="00712BA3">
        <w:t>„rada pravděpodobně nescházela a řízení obecních záležitostí převzal primas s úřadujícími purkmistry“</w:t>
      </w:r>
      <w:r w:rsidR="00EE3988" w:rsidRPr="00712BA3">
        <w:t xml:space="preserve"> – pak by ale nejspíše záznamy nebyly dochovány vůbec; jestliže tím má být naopak „nebezpečnou dobou“ zdůvodněna větší intenzita záznamů, je otázkou, proč jsou dochovány téměř kompletně pro rok 1613. Ne zcela jasné z uvedených informací také je, zda malý počet záznamů pro roky 1610 a 1612 je dán stavem dokumentu a tedy nedochovaností všech záznamů, i když se z popisu (s. 33) zdá, že rukopis sice nemá vazbu, ale nejedná se o volné listy. Zajímavá je informace </w:t>
      </w:r>
      <w:r w:rsidR="009A6990" w:rsidRPr="00712BA3">
        <w:t xml:space="preserve">o </w:t>
      </w:r>
      <w:r w:rsidR="00EE3988" w:rsidRPr="00712BA3">
        <w:t xml:space="preserve">„jedné připsané zprávě“, </w:t>
      </w:r>
      <w:r w:rsidR="009A6990" w:rsidRPr="00712BA3">
        <w:t xml:space="preserve">ale </w:t>
      </w:r>
      <w:r w:rsidR="00EE3988" w:rsidRPr="00712BA3">
        <w:t>kromě toho, že není uveden bližší od</w:t>
      </w:r>
      <w:r w:rsidR="009A6990" w:rsidRPr="00712BA3">
        <w:t xml:space="preserve">kaz, </w:t>
      </w:r>
      <w:r w:rsidR="00EE3988" w:rsidRPr="00712BA3">
        <w:t xml:space="preserve">není dostatečně vysvětleno, proč je </w:t>
      </w:r>
      <w:r w:rsidR="009A6990" w:rsidRPr="00712BA3">
        <w:t xml:space="preserve">tato pasáž považována za dodatečně doplněnou (je pouze </w:t>
      </w:r>
      <w:r w:rsidR="00DD1D96" w:rsidRPr="00712BA3">
        <w:t xml:space="preserve">dosti nepřesně </w:t>
      </w:r>
      <w:r w:rsidR="009A6990" w:rsidRPr="00712BA3">
        <w:t>uvedeno, že „písmo, kterým byl tento záznam zachycen, se nepodobá žádnému, které je v manuálu průběžně používáno“</w:t>
      </w:r>
      <w:r w:rsidR="00F55204">
        <w:t>, bez detailnějšího paleografického zdůvodnění</w:t>
      </w:r>
      <w:r w:rsidR="009A6990" w:rsidRPr="00712BA3">
        <w:t>). Za dosti zbytečnou je možno v této části práce označit zmínku o pracích V. Bůžka a R. van Dülmena v souvislosti s „každodenností, mentalitami a kulturou“ (s. 35), jestliže bakalářská práce je (i podle zadání) přednostně zaměřena na městskou diplomatiku a dějiny správy (navíc prací týkajících se vytčených témat by bylo možno zmínit více).</w:t>
      </w:r>
    </w:p>
    <w:p w:rsidR="009A6990" w:rsidRPr="00712BA3" w:rsidRDefault="009A6990" w:rsidP="00382415">
      <w:pPr>
        <w:jc w:val="both"/>
      </w:pPr>
      <w:r w:rsidRPr="00712BA3">
        <w:tab/>
        <w:t xml:space="preserve">Za nejpřínosnější původní části bakalářské práce lze označit podkapitoly věnované charakteristice zápisů (tj. de facto skutečnému vnitřnímu rozboru pramene) a zejména funkci radního manuálu, i když </w:t>
      </w:r>
      <w:r w:rsidR="000F5587" w:rsidRPr="00712BA3">
        <w:t>řada možností, které</w:t>
      </w:r>
      <w:r w:rsidRPr="00712BA3">
        <w:t xml:space="preserve"> pramen nabízí, zůstala bohužel nevyužita. </w:t>
      </w:r>
      <w:r w:rsidR="000F5587" w:rsidRPr="00712BA3">
        <w:t>Autorka nicméně uvádí alespoň rámcovou typologii zápisů (i když přitom příliš nepoužívá ani údaje z tabulek v</w:t>
      </w:r>
      <w:r w:rsidR="00884AF3" w:rsidRPr="00712BA3">
        <w:t> </w:t>
      </w:r>
      <w:r w:rsidR="000F5587" w:rsidRPr="00712BA3">
        <w:t>příloze</w:t>
      </w:r>
      <w:r w:rsidR="00884AF3" w:rsidRPr="00712BA3">
        <w:t>, kde navíc u tabulky č. 1 chybí součty</w:t>
      </w:r>
      <w:r w:rsidR="000F5587" w:rsidRPr="00712BA3">
        <w:t>) a některé příklady (škoda, že není v </w:t>
      </w:r>
      <w:r w:rsidR="00DD1D96" w:rsidRPr="00712BA3">
        <w:t>poznámkách</w:t>
      </w:r>
      <w:r w:rsidR="000F5587" w:rsidRPr="00712BA3">
        <w:t xml:space="preserve"> s ne zcela přesnou citací doplněna ještě datace), jinak zajímavé informace týkající se funkce manuálu (i když název ne zcela odpovídá obsahu) nejsou bohužel opět doplněny odkazy na příslušné pasáže, vhodné by také bylo </w:t>
      </w:r>
      <w:r w:rsidR="007D58D9" w:rsidRPr="00712BA3">
        <w:t xml:space="preserve">i zde </w:t>
      </w:r>
      <w:r w:rsidR="000F5587" w:rsidRPr="00712BA3">
        <w:t xml:space="preserve">zařadit různé citáty z pramene. Nevyužity bohužel zůstaly četné informace o „sjití“, z nichž by se vzhledem ke krátkému zachycenému časovému úseku dal dobře sestavit tabelární přehled, prozrazující jak frekvenci </w:t>
      </w:r>
      <w:r w:rsidR="000F5587" w:rsidRPr="00712BA3">
        <w:lastRenderedPageBreak/>
        <w:t xml:space="preserve">konání, tak účast jednotlivých osob. </w:t>
      </w:r>
      <w:r w:rsidR="007D58D9" w:rsidRPr="00712BA3">
        <w:t>Stranou pozornost</w:t>
      </w:r>
      <w:r w:rsidR="00DD1D96" w:rsidRPr="00712BA3">
        <w:t>i autorky zůstaly také zmínky o </w:t>
      </w:r>
      <w:r w:rsidR="007D58D9" w:rsidRPr="00712BA3">
        <w:t xml:space="preserve">dřívějších manuálech z let 1596 (viz edice s. 88), 1602 (s. 47) a 1607 (s. 30). </w:t>
      </w:r>
    </w:p>
    <w:p w:rsidR="00102790" w:rsidRPr="00712BA3" w:rsidRDefault="00102790" w:rsidP="00382415">
      <w:pPr>
        <w:jc w:val="both"/>
      </w:pPr>
      <w:r w:rsidRPr="00712BA3">
        <w:tab/>
        <w:t xml:space="preserve">Vlastní text bakalářské práce završuje stručný závěr (s. 39–40), který obsahuje více méně shrnutí předchozího textu. Druhou, rozsáhlejší část práce pak tvoří edice radního manuálu, kterou autorka zařadila do příloh a dala jí samostatné stránkování, což není na závadu, jen bohužel až za edici zařadila další nezbytné součásti bakalářské práce, tj. seznam použitých pramenů, literatury a internetových zdrojů (s. 111–115), seznam zkratek (s. 116), ale i další seznam příloh a přílohy (s. 117–121), což je </w:t>
      </w:r>
      <w:r w:rsidR="00F55204">
        <w:t xml:space="preserve">(jakožto přílohy v příloze) </w:t>
      </w:r>
      <w:r w:rsidRPr="00712BA3">
        <w:t xml:space="preserve">poněkud matoucí. </w:t>
      </w:r>
    </w:p>
    <w:p w:rsidR="000B5DA9" w:rsidRPr="00712BA3" w:rsidRDefault="000B5DA9" w:rsidP="00382415">
      <w:pPr>
        <w:jc w:val="both"/>
      </w:pPr>
      <w:r w:rsidRPr="00712BA3">
        <w:tab/>
        <w:t>Sama edice radního manuálu působí dosti impozantně a nutno konstatovat, že představovala dosti nesnadný úkol. Edici předchází ediční poznámka (s. 1), která obsahuje nejdůležitější informace, snad by jen bylo vho</w:t>
      </w:r>
      <w:r w:rsidR="001A3683" w:rsidRPr="00712BA3">
        <w:t xml:space="preserve">dné znovu vysvětlit, proč se </w:t>
      </w:r>
      <w:r w:rsidRPr="00712BA3">
        <w:t>začíná foliem 89. Pokud lze podle připojených ukázek soudit, je transkripce provedena kvalitně (snad zarazí jen důsledné používání tvaru „neboška“, pokud autorka uvádí, že byly provedeny úpravy podle současných pravopisných norem</w:t>
      </w:r>
      <w:r w:rsidR="00712BA3" w:rsidRPr="00712BA3">
        <w:t>), i když podle připojené obrazové ukázky č. 1 (kde ovšem není uvedeno folio) zřejmě nebylo na s. 62/63 doplněno „NB. Nedali od zápisu“. Z</w:t>
      </w:r>
      <w:r w:rsidR="00F55204">
        <w:t>a velmi cenné (a </w:t>
      </w:r>
      <w:r w:rsidRPr="00712BA3">
        <w:t>pracné) je možno označit doplnění odkazů na uváděná jména, a to podle děl J. Dobiáše</w:t>
      </w:r>
      <w:r w:rsidR="001A3683" w:rsidRPr="00712BA3">
        <w:t xml:space="preserve">; edice obsahuje úctyhodný počet 573 poznámek pod čarou. K edici (s. 2–95) byl také připojen stručný seznam zkratek v ní používaných (s. 96) a jmenný rejstřík (s. 97–110), u něhož sice není uvedeno, na co odkazují uváděná čísla, nicméně to lze snadno dohledat. Ne vždy jsou v něm jména řazena stejným způsobem (např. Střepina je zařazen na rozdíl od jiných jmen pod křestním jménem, tj. „Urban Střepina“) a v úplnosti (Cícha je uveden jen Jakub, nikoli Urban), nicméně lze doufat, že většina jmen byla vzata v potaz, i když v poznámkách pod čarou jsou zachycena jen při prvním výskytu, někdy i s odkazem na dřívější poznámku (nejednotně buď „srov. pozn. č.“ nebo „viz pozn. č.), ale nezřídka bez něho (namátkou na s. 57, 66, 69, 71–72, 73, 79, 80). </w:t>
      </w:r>
      <w:r w:rsidR="000256E1" w:rsidRPr="00712BA3">
        <w:t xml:space="preserve">Jen výjimečně jsou naopak určeny lokality (např. Červená Řečice – pozn. 368, Batelov – pozn. 371, Miličín – pozn. 404, Kunžak – pozn. 455, Nymburk – pozn. 553), zatímco většina </w:t>
      </w:r>
      <w:r w:rsidR="00DD1D96" w:rsidRPr="00712BA3">
        <w:t xml:space="preserve">z nich </w:t>
      </w:r>
      <w:r w:rsidR="000256E1" w:rsidRPr="00712BA3">
        <w:t xml:space="preserve">zůstala bez bližšího určení (např. Kojčice, Putimov, Bácovice, Proseč, Chvojnov, Skrýšov, Útěchovice, Milotice, i když jsou zmíněny ve výčtu v pozn. 58 v textu práce, což ovšem neplatí pro Vlásenice, Ústrašín, Čelistné, Ondřejov, Tukleky, Chválov, nebo Rynárec), přičemž do rejstříku místní jména zařazena nebyla. </w:t>
      </w:r>
      <w:r w:rsidR="001B4AF8" w:rsidRPr="00712BA3">
        <w:t xml:space="preserve">Místa z pelhřimovské topografie záslužně </w:t>
      </w:r>
      <w:r w:rsidR="00DD1D96" w:rsidRPr="00712BA3">
        <w:t>vysvětle</w:t>
      </w:r>
      <w:r w:rsidR="001B4AF8" w:rsidRPr="00712BA3">
        <w:t>na byla (např. Peklo – pozn. 200, Harsila – pozn. 204, Lejšovka – pozn. 193, 520), chybí však bohužel odkaz na zdroj příslušných informací, tot</w:t>
      </w:r>
      <w:r w:rsidR="00712BA3" w:rsidRPr="00712BA3">
        <w:t>éž platí i pro údaje o </w:t>
      </w:r>
      <w:r w:rsidR="001B4AF8" w:rsidRPr="00712BA3">
        <w:t xml:space="preserve">některých šlechtických osobnostech (např. pozn. 159, 311). V některých </w:t>
      </w:r>
      <w:r w:rsidR="00DD1D96" w:rsidRPr="00712BA3">
        <w:t>případech naopak je</w:t>
      </w:r>
      <w:r w:rsidR="001B4AF8" w:rsidRPr="00712BA3">
        <w:t xml:space="preserve"> odkazováno na </w:t>
      </w:r>
      <w:r w:rsidR="00DD1D96" w:rsidRPr="00712BA3">
        <w:t>i</w:t>
      </w:r>
      <w:r w:rsidR="001B4AF8" w:rsidRPr="00712BA3">
        <w:t>relevant</w:t>
      </w:r>
      <w:r w:rsidR="00F25530">
        <w:t xml:space="preserve">ní zdroje informací (pozn. </w:t>
      </w:r>
      <w:r w:rsidR="001B4AF8" w:rsidRPr="00712BA3">
        <w:t>237, 239, 242, 416, 474), jaké představují uváděné webové stránky (navíc odkazy na některé z nich nefungují</w:t>
      </w:r>
      <w:r w:rsidR="00756794" w:rsidRPr="00712BA3">
        <w:t>, v jejich závěrečném přehledu pak chybí data editac</w:t>
      </w:r>
      <w:r w:rsidR="00DD1D96" w:rsidRPr="00712BA3">
        <w:t>e). Informace o </w:t>
      </w:r>
      <w:r w:rsidR="00756794" w:rsidRPr="00712BA3">
        <w:t xml:space="preserve">uváděných duchovních by bylo možno zkusit dohledat v pracích věnovaných náboženskému vývoji (např. Z. Winter, </w:t>
      </w:r>
      <w:r w:rsidR="00756794" w:rsidRPr="00712BA3">
        <w:rPr>
          <w:i/>
        </w:rPr>
        <w:t>Život církevní v Čechách</w:t>
      </w:r>
      <w:r w:rsidR="00756794" w:rsidRPr="00712BA3">
        <w:t>).</w:t>
      </w:r>
    </w:p>
    <w:p w:rsidR="001B4AF8" w:rsidRPr="00712BA3" w:rsidRDefault="001B4AF8" w:rsidP="00382415">
      <w:pPr>
        <w:jc w:val="both"/>
      </w:pPr>
      <w:r w:rsidRPr="00712BA3">
        <w:tab/>
        <w:t>Uváděné výhrady by bylo jistě možno přičíst nedostatečné zkušenosti autorky s ediční prací, daleko větší problém však představují dvě skutečnosti</w:t>
      </w:r>
      <w:r w:rsidR="00756794" w:rsidRPr="00712BA3">
        <w:t>, kterých by se ani začátečník neměl dopustit</w:t>
      </w:r>
      <w:r w:rsidRPr="00712BA3">
        <w:t xml:space="preserve">. První z nich je již naznačený problém s foliací rukopisu (a nejde </w:t>
      </w:r>
      <w:r w:rsidR="00F55204">
        <w:t xml:space="preserve">tolik </w:t>
      </w:r>
      <w:r w:rsidRPr="00712BA3">
        <w:t>o to, že nepůsobí nejlépe, pokud je text přerušen údajem o foliaci, např. na s. 28, 55, 57 nebo 60</w:t>
      </w:r>
      <w:r w:rsidR="00A05151" w:rsidRPr="00712BA3">
        <w:t>, a vhodnější je text psát kontinuálně</w:t>
      </w:r>
      <w:r w:rsidRPr="00712BA3">
        <w:t xml:space="preserve">): na první pohled zarazí, že autorka používá označení „averzní strana“ a „reverzní strana“ místo správného „r“ a „v“, tj. „recto“ a „verso“, druhý pohled pak ale prozradí, že „averzní strany“ doplňují pouze lichá a „reverzní strany“ pouze sudá čísla! Což vede k závěru, že se nejedná o foliaci, ale </w:t>
      </w:r>
      <w:r w:rsidR="00FC4BC7">
        <w:t xml:space="preserve">o </w:t>
      </w:r>
      <w:bookmarkStart w:id="0" w:name="_GoBack"/>
      <w:bookmarkEnd w:id="0"/>
      <w:r w:rsidRPr="00712BA3">
        <w:t>paginaci a rukopis tak neobsahuje 130 </w:t>
      </w:r>
      <w:r w:rsidRPr="0051130A">
        <w:rPr>
          <w:b/>
        </w:rPr>
        <w:t>folií</w:t>
      </w:r>
      <w:r w:rsidRPr="00712BA3">
        <w:t xml:space="preserve">, ale pouze 130 </w:t>
      </w:r>
      <w:r w:rsidR="00F55204">
        <w:t xml:space="preserve">(resp. 132?) </w:t>
      </w:r>
      <w:r w:rsidRPr="0051130A">
        <w:rPr>
          <w:b/>
        </w:rPr>
        <w:t>stran</w:t>
      </w:r>
      <w:r w:rsidRPr="00712BA3">
        <w:t xml:space="preserve">; </w:t>
      </w:r>
      <w:r w:rsidR="00A05151" w:rsidRPr="00712BA3">
        <w:t xml:space="preserve">to je ovšem chyba dosti zásadní a </w:t>
      </w:r>
      <w:r w:rsidR="00DD1D96" w:rsidRPr="00712BA3">
        <w:t xml:space="preserve">jak již bylo uvedeno, </w:t>
      </w:r>
      <w:r w:rsidR="00A05151" w:rsidRPr="00712BA3">
        <w:t>bude třeba ji vysvětlit v rámci obhajoby.</w:t>
      </w:r>
    </w:p>
    <w:p w:rsidR="001B4AF8" w:rsidRPr="00712BA3" w:rsidRDefault="00A05151" w:rsidP="00382415">
      <w:pPr>
        <w:jc w:val="both"/>
      </w:pPr>
      <w:r w:rsidRPr="00712BA3">
        <w:tab/>
        <w:t xml:space="preserve">Druhým problémem edice pak jsou převody v ní uváděných datací, které až na šest výjimek (pozn. 29, 30, 252, 471, 473 a 523) jsou uvedeny zcela nesprávně, a to v plné </w:t>
      </w:r>
      <w:r w:rsidR="00756794" w:rsidRPr="00712BA3">
        <w:t>stovce případů!</w:t>
      </w:r>
      <w:r w:rsidRPr="00712BA3">
        <w:t xml:space="preserve"> Bohužel se přitom nejedná jen o převody dat podle pohyblivých svátků, které se jeví</w:t>
      </w:r>
      <w:r w:rsidR="00756794" w:rsidRPr="00712BA3">
        <w:t xml:space="preserve"> </w:t>
      </w:r>
      <w:r w:rsidR="00756794" w:rsidRPr="00712BA3">
        <w:lastRenderedPageBreak/>
        <w:t>na letmý pohled správně, ale</w:t>
      </w:r>
      <w:r w:rsidRPr="00712BA3">
        <w:t xml:space="preserve"> i </w:t>
      </w:r>
      <w:r w:rsidR="001A2025" w:rsidRPr="00712BA3">
        <w:t xml:space="preserve">o </w:t>
      </w:r>
      <w:r w:rsidR="00756794" w:rsidRPr="00712BA3">
        <w:t>převody dat, kde se editorka</w:t>
      </w:r>
      <w:r w:rsidRPr="00712BA3">
        <w:t xml:space="preserve"> dostává do přímého rozporu s údaji uváděnými v textu radního manuálu – např. na s. 12, kde je datace „Léta 1611 v pátek den s[vatéh]o Šťastného“</w:t>
      </w:r>
      <w:r w:rsidR="001A2025" w:rsidRPr="00712BA3">
        <w:t xml:space="preserve"> (tj. 14. ledna)</w:t>
      </w:r>
      <w:r w:rsidRPr="00712BA3">
        <w:t>, autorka v pozn. 80 uvádí, že je datace nejasná, protože podle ní svátek připadl</w:t>
      </w:r>
      <w:r w:rsidR="00884AF3" w:rsidRPr="00712BA3">
        <w:t xml:space="preserve"> na pondělí, a následně přináší</w:t>
      </w:r>
      <w:r w:rsidRPr="00712BA3">
        <w:t xml:space="preserve"> nesprávné dedukce</w:t>
      </w:r>
      <w:r w:rsidR="00756794" w:rsidRPr="00712BA3">
        <w:t xml:space="preserve"> a dochází k datu 11. nebo 18. ledna (!)</w:t>
      </w:r>
      <w:r w:rsidRPr="00712BA3">
        <w:t xml:space="preserve">; podobně na s. 27 </w:t>
      </w:r>
      <w:r w:rsidR="001A2025" w:rsidRPr="00712BA3">
        <w:t>u</w:t>
      </w:r>
      <w:r w:rsidRPr="00712BA3">
        <w:t> </w:t>
      </w:r>
      <w:r w:rsidR="001A2025" w:rsidRPr="00712BA3">
        <w:t>datace</w:t>
      </w:r>
      <w:r w:rsidRPr="00712BA3">
        <w:t xml:space="preserve"> „v středu den s[vatéh]o Medarda 1611“</w:t>
      </w:r>
      <w:r w:rsidR="001A2025" w:rsidRPr="00712BA3">
        <w:t>(tj. 8</w:t>
      </w:r>
      <w:r w:rsidR="00756794" w:rsidRPr="00712BA3">
        <w:t>. </w:t>
      </w:r>
      <w:r w:rsidR="001A2025" w:rsidRPr="00712BA3">
        <w:t>června)</w:t>
      </w:r>
      <w:r w:rsidRPr="00712BA3">
        <w:t xml:space="preserve"> D. Józsová v pozn. 168 dospívá k závěru, že datace je „zmatečná“, a uchyluje se k dalším konstrukcím. </w:t>
      </w:r>
      <w:r w:rsidR="001A2025" w:rsidRPr="00712BA3">
        <w:t xml:space="preserve">V tomto neveselém výčtu by bohužel bylo možné pokračovat, kromě toho bychom narazili na špatné určení vigilie (pozn. 58, 428, 476 a 479 – tam </w:t>
      </w:r>
      <w:r w:rsidR="0051130A">
        <w:t xml:space="preserve">navíc </w:t>
      </w:r>
      <w:r w:rsidR="001A2025" w:rsidRPr="00712BA3">
        <w:t>dvě různá určení jedné datace, 501), ochtábu (pozn. 232), svátku sv. Al</w:t>
      </w:r>
      <w:r w:rsidR="0051130A">
        <w:t>bína (pozn. 271), u informace o </w:t>
      </w:r>
      <w:r w:rsidR="001A2025" w:rsidRPr="00712BA3">
        <w:t xml:space="preserve">zahájení sněmu (pozn. 154) by bylo možné ověřit ji v edici </w:t>
      </w:r>
      <w:r w:rsidR="001A2025" w:rsidRPr="00712BA3">
        <w:rPr>
          <w:i/>
        </w:rPr>
        <w:t>Sněmy české</w:t>
      </w:r>
      <w:r w:rsidR="001A2025" w:rsidRPr="00712BA3">
        <w:t>, některá data byla při určování zřejmě nedopatřením opomenuta (s. 25 – pátek po provodní neděli</w:t>
      </w:r>
      <w:r w:rsidR="00DD1D96" w:rsidRPr="00712BA3">
        <w:t>,</w:t>
      </w:r>
      <w:r w:rsidR="001A2025" w:rsidRPr="00712BA3">
        <w:t xml:space="preserve"> s. 40 – pátek </w:t>
      </w:r>
      <w:r w:rsidR="00DD1D96" w:rsidRPr="00712BA3">
        <w:t>po sv. Dorotě,</w:t>
      </w:r>
      <w:r w:rsidR="001A2025" w:rsidRPr="00712BA3">
        <w:t xml:space="preserve"> s. 54 – pátek po družebné neděli</w:t>
      </w:r>
      <w:r w:rsidR="00DD1D96" w:rsidRPr="00712BA3">
        <w:t>,</w:t>
      </w:r>
      <w:r w:rsidR="001A2025" w:rsidRPr="00712BA3">
        <w:t xml:space="preserve"> a několik dalších). Je evidentní,</w:t>
      </w:r>
      <w:r w:rsidR="0051130A">
        <w:t xml:space="preserve"> že studentka použila nesprávné chronologické tabulky (podle správně zvolených</w:t>
      </w:r>
      <w:r w:rsidR="00756794" w:rsidRPr="00712BA3">
        <w:t xml:space="preserve"> všechny údaje souhlasí!)</w:t>
      </w:r>
      <w:r w:rsidR="00DD1D96" w:rsidRPr="00712BA3">
        <w:t>, nicméně</w:t>
      </w:r>
      <w:r w:rsidR="001A2025" w:rsidRPr="00712BA3">
        <w:t xml:space="preserve"> právě rozpory v uvedených případech neměly vést k nesmyslným konstrukcím (</w:t>
      </w:r>
      <w:r w:rsidR="00756794" w:rsidRPr="00712BA3">
        <w:t>autoři záznamů jistě věděli, jaký je den), ale k hledání správného řešení.</w:t>
      </w:r>
    </w:p>
    <w:p w:rsidR="00756794" w:rsidRPr="00712BA3" w:rsidRDefault="0051130A" w:rsidP="00382415">
      <w:pPr>
        <w:jc w:val="both"/>
      </w:pPr>
      <w:r>
        <w:tab/>
        <w:t xml:space="preserve">Tyto nedostatky bohužel </w:t>
      </w:r>
      <w:r w:rsidR="00756794" w:rsidRPr="00712BA3">
        <w:t xml:space="preserve">výrazně devalvují hodnotu jinak rozsáhlé a více méně kvalitně zpracované edice. </w:t>
      </w:r>
      <w:r w:rsidR="00884AF3" w:rsidRPr="00712BA3">
        <w:t>Jinak se přitom D. Jószové podařilo vyvarovat se</w:t>
      </w:r>
      <w:r>
        <w:t xml:space="preserve"> v textu</w:t>
      </w:r>
      <w:r w:rsidR="00884AF3" w:rsidRPr="00712BA3">
        <w:t xml:space="preserve"> většího počtu gramatických či stylistických nedostatků nebo překlepů, byť se jim zcela nevyhnula (např. s. 9: „nezajímá [se] jen historií bádání“; s. 11: „manžele Spáčilovi“; s. 14: „test, jež“; pozn. 81: „doheldat“), na několika místech byla omylem vložena další čísla poznámek, které ovšem nebyly doplněny textem pod čarou (s. 23: pozn. 245 a 246; s. 92: pozn. 574 a 575; s. 118: pozn. 1).</w:t>
      </w:r>
    </w:p>
    <w:p w:rsidR="00382415" w:rsidRPr="00712BA3" w:rsidRDefault="00382415" w:rsidP="00382415">
      <w:pPr>
        <w:jc w:val="both"/>
      </w:pPr>
      <w:r w:rsidRPr="00712BA3">
        <w:tab/>
        <w:t xml:space="preserve">Pokud jde o závěrečné hodnocení bakalářské práce D. Józsové, jsem na rozpacích. Není sporu o tom, že autorka byla postavena před nelehký úkol a snažila se s ním se ctí vypořádat. Teoretická část práce vykazuje některé nedostatky, ale současně </w:t>
      </w:r>
      <w:r w:rsidR="00712BA3">
        <w:t xml:space="preserve">přináší </w:t>
      </w:r>
      <w:r w:rsidRPr="00712BA3">
        <w:t xml:space="preserve">alespoň některé cenné dílčí závěry. S ohledem na to práci doporučuji k obhajobě, ale s přihlédnutím k výše zmíněným nedostatkům </w:t>
      </w:r>
      <w:r w:rsidR="0051130A">
        <w:t xml:space="preserve">v edici </w:t>
      </w:r>
      <w:r w:rsidRPr="00712BA3">
        <w:t xml:space="preserve">navrhuji kvalifikovat stupněm </w:t>
      </w:r>
      <w:r w:rsidRPr="00712BA3">
        <w:rPr>
          <w:b/>
        </w:rPr>
        <w:t>dobře</w:t>
      </w:r>
      <w:r w:rsidRPr="00712BA3">
        <w:t>.</w:t>
      </w:r>
    </w:p>
    <w:p w:rsidR="00382415" w:rsidRPr="00712BA3" w:rsidRDefault="00382415" w:rsidP="00294B65">
      <w:pPr>
        <w:spacing w:line="276" w:lineRule="auto"/>
        <w:jc w:val="both"/>
      </w:pPr>
    </w:p>
    <w:p w:rsidR="00D04380" w:rsidRPr="00712BA3" w:rsidRDefault="00382415" w:rsidP="00382415">
      <w:pPr>
        <w:spacing w:line="276" w:lineRule="auto"/>
        <w:jc w:val="both"/>
      </w:pPr>
      <w:r w:rsidRPr="00712BA3">
        <w:t>V Praze dne 1. června 2020</w:t>
      </w:r>
    </w:p>
    <w:p w:rsidR="00382415" w:rsidRPr="00712BA3" w:rsidRDefault="00382415" w:rsidP="00382415">
      <w:pPr>
        <w:spacing w:line="276" w:lineRule="auto"/>
        <w:jc w:val="both"/>
      </w:pPr>
    </w:p>
    <w:p w:rsidR="00382415" w:rsidRPr="00712BA3" w:rsidRDefault="00382415" w:rsidP="00382415">
      <w:pPr>
        <w:spacing w:line="276" w:lineRule="auto"/>
        <w:jc w:val="both"/>
      </w:pPr>
    </w:p>
    <w:p w:rsidR="00382415" w:rsidRPr="00712BA3" w:rsidRDefault="00382415" w:rsidP="00382415">
      <w:pPr>
        <w:spacing w:line="276" w:lineRule="auto"/>
        <w:jc w:val="both"/>
      </w:pPr>
      <w:r w:rsidRPr="00712BA3">
        <w:tab/>
      </w:r>
      <w:r w:rsidRPr="00712BA3">
        <w:tab/>
      </w:r>
      <w:r w:rsidRPr="00712BA3">
        <w:tab/>
      </w:r>
      <w:r w:rsidRPr="00712BA3">
        <w:tab/>
      </w:r>
      <w:r w:rsidRPr="00712BA3">
        <w:tab/>
      </w:r>
      <w:r w:rsidRPr="00712BA3">
        <w:tab/>
        <w:t>Doc. PhDr. Marie Ryantová, CSc.</w:t>
      </w:r>
    </w:p>
    <w:sectPr w:rsidR="00382415" w:rsidRPr="00712BA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BC7" w:rsidRDefault="00FC4BC7" w:rsidP="00712BA3">
      <w:r>
        <w:separator/>
      </w:r>
    </w:p>
  </w:endnote>
  <w:endnote w:type="continuationSeparator" w:id="0">
    <w:p w:rsidR="00FC4BC7" w:rsidRDefault="00FC4BC7" w:rsidP="0071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15119"/>
      <w:docPartObj>
        <w:docPartGallery w:val="Page Numbers (Bottom of Page)"/>
        <w:docPartUnique/>
      </w:docPartObj>
    </w:sdtPr>
    <w:sdtContent>
      <w:p w:rsidR="00FC4BC7" w:rsidRDefault="00FC4BC7">
        <w:pPr>
          <w:pStyle w:val="Zpat"/>
          <w:jc w:val="center"/>
        </w:pPr>
        <w:r>
          <w:fldChar w:fldCharType="begin"/>
        </w:r>
        <w:r>
          <w:instrText>PAGE   \* MERGEFORMAT</w:instrText>
        </w:r>
        <w:r>
          <w:fldChar w:fldCharType="separate"/>
        </w:r>
        <w:r w:rsidR="00E45215">
          <w:rPr>
            <w:noProof/>
          </w:rPr>
          <w:t>4</w:t>
        </w:r>
        <w:r>
          <w:fldChar w:fldCharType="end"/>
        </w:r>
      </w:p>
    </w:sdtContent>
  </w:sdt>
  <w:p w:rsidR="00FC4BC7" w:rsidRDefault="00FC4B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BC7" w:rsidRDefault="00FC4BC7" w:rsidP="00712BA3">
      <w:r>
        <w:separator/>
      </w:r>
    </w:p>
  </w:footnote>
  <w:footnote w:type="continuationSeparator" w:id="0">
    <w:p w:rsidR="00FC4BC7" w:rsidRDefault="00FC4BC7" w:rsidP="00712B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B65"/>
    <w:rsid w:val="000256E1"/>
    <w:rsid w:val="000A590A"/>
    <w:rsid w:val="000B5DA9"/>
    <w:rsid w:val="000B6788"/>
    <w:rsid w:val="000C3E9A"/>
    <w:rsid w:val="000F5587"/>
    <w:rsid w:val="00102790"/>
    <w:rsid w:val="001A2025"/>
    <w:rsid w:val="001A3683"/>
    <w:rsid w:val="001B4AF8"/>
    <w:rsid w:val="00294B65"/>
    <w:rsid w:val="00382415"/>
    <w:rsid w:val="003B0B5C"/>
    <w:rsid w:val="00405263"/>
    <w:rsid w:val="0051130A"/>
    <w:rsid w:val="00664A12"/>
    <w:rsid w:val="006E43DF"/>
    <w:rsid w:val="00712BA3"/>
    <w:rsid w:val="00756794"/>
    <w:rsid w:val="007D58D9"/>
    <w:rsid w:val="00884AF3"/>
    <w:rsid w:val="00885671"/>
    <w:rsid w:val="00976380"/>
    <w:rsid w:val="009A6990"/>
    <w:rsid w:val="009C7ED3"/>
    <w:rsid w:val="00A05151"/>
    <w:rsid w:val="00A809D1"/>
    <w:rsid w:val="00A96F95"/>
    <w:rsid w:val="00C20344"/>
    <w:rsid w:val="00D00C69"/>
    <w:rsid w:val="00D04380"/>
    <w:rsid w:val="00DD1D96"/>
    <w:rsid w:val="00E45215"/>
    <w:rsid w:val="00EE3988"/>
    <w:rsid w:val="00F25530"/>
    <w:rsid w:val="00F55204"/>
    <w:rsid w:val="00FC4B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1AF34-134B-492B-827C-E261E975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4B65"/>
    <w:pPr>
      <w:spacing w:after="0" w:line="240" w:lineRule="auto"/>
    </w:pPr>
    <w:rPr>
      <w:rFonts w:ascii="Times New Roman" w:eastAsia="MS Mincho" w:hAnsi="Times New Roman" w:cs="Times New Roman"/>
      <w:sz w:val="24"/>
      <w:szCs w:val="24"/>
      <w:lang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12BA3"/>
    <w:pPr>
      <w:tabs>
        <w:tab w:val="center" w:pos="4536"/>
        <w:tab w:val="right" w:pos="9072"/>
      </w:tabs>
    </w:pPr>
  </w:style>
  <w:style w:type="character" w:customStyle="1" w:styleId="ZhlavChar">
    <w:name w:val="Záhlaví Char"/>
    <w:basedOn w:val="Standardnpsmoodstavce"/>
    <w:link w:val="Zhlav"/>
    <w:uiPriority w:val="99"/>
    <w:rsid w:val="00712BA3"/>
    <w:rPr>
      <w:rFonts w:ascii="Times New Roman" w:eastAsia="MS Mincho" w:hAnsi="Times New Roman" w:cs="Times New Roman"/>
      <w:sz w:val="24"/>
      <w:szCs w:val="24"/>
      <w:lang w:eastAsia="ja-JP"/>
    </w:rPr>
  </w:style>
  <w:style w:type="paragraph" w:styleId="Zpat">
    <w:name w:val="footer"/>
    <w:basedOn w:val="Normln"/>
    <w:link w:val="ZpatChar"/>
    <w:uiPriority w:val="99"/>
    <w:unhideWhenUsed/>
    <w:rsid w:val="00712BA3"/>
    <w:pPr>
      <w:tabs>
        <w:tab w:val="center" w:pos="4536"/>
        <w:tab w:val="right" w:pos="9072"/>
      </w:tabs>
    </w:pPr>
  </w:style>
  <w:style w:type="character" w:customStyle="1" w:styleId="ZpatChar">
    <w:name w:val="Zápatí Char"/>
    <w:basedOn w:val="Standardnpsmoodstavce"/>
    <w:link w:val="Zpat"/>
    <w:uiPriority w:val="99"/>
    <w:rsid w:val="00712BA3"/>
    <w:rPr>
      <w:rFonts w:ascii="Times New Roman" w:eastAsia="MS Mincho" w:hAnsi="Times New Roman" w:cs="Times New Roman"/>
      <w:sz w:val="24"/>
      <w:szCs w:val="24"/>
      <w:lang w:eastAsia="ja-JP"/>
    </w:rPr>
  </w:style>
  <w:style w:type="paragraph" w:styleId="Textbubliny">
    <w:name w:val="Balloon Text"/>
    <w:basedOn w:val="Normln"/>
    <w:link w:val="TextbublinyChar"/>
    <w:uiPriority w:val="99"/>
    <w:semiHidden/>
    <w:unhideWhenUsed/>
    <w:rsid w:val="00FC4BC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4BC7"/>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0FC3A-70FB-4453-93EC-7FEA03CA2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72754B7C</Template>
  <TotalTime>26</TotalTime>
  <Pages>4</Pages>
  <Words>2249</Words>
  <Characters>13275</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Ryantová Marie doc. PhDr. CSc.</dc:creator>
  <cp:keywords/>
  <dc:description/>
  <cp:lastModifiedBy>Kryeziu Jana</cp:lastModifiedBy>
  <cp:revision>4</cp:revision>
  <cp:lastPrinted>2020-06-09T13:05:00Z</cp:lastPrinted>
  <dcterms:created xsi:type="dcterms:W3CDTF">2020-06-02T09:12:00Z</dcterms:created>
  <dcterms:modified xsi:type="dcterms:W3CDTF">2020-06-09T13:20:00Z</dcterms:modified>
</cp:coreProperties>
</file>