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Jihočeská univerzita v Českých Budějovicích</w:t>
      </w:r>
    </w:p>
    <w:p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Filozofická fakulta</w:t>
      </w:r>
    </w:p>
    <w:p w:rsidR="001B0EC4" w:rsidRPr="00AE3D3C" w:rsidRDefault="001B0EC4" w:rsidP="006F69E9">
      <w:pPr>
        <w:pStyle w:val="Zkladntext"/>
        <w:spacing w:after="120"/>
        <w:jc w:val="center"/>
        <w:rPr>
          <w:rFonts w:asciiTheme="minorHAnsi" w:hAnsiTheme="minorHAnsi" w:cstheme="minorHAnsi"/>
          <w:sz w:val="28"/>
          <w:szCs w:val="24"/>
        </w:rPr>
      </w:pPr>
      <w:r w:rsidRPr="00AE3D3C">
        <w:rPr>
          <w:rFonts w:asciiTheme="minorHAnsi" w:hAnsiTheme="minorHAnsi" w:cstheme="minorHAnsi"/>
          <w:b/>
          <w:sz w:val="28"/>
        </w:rPr>
        <w:t>Ústav věd o umění a kultuře</w:t>
      </w:r>
    </w:p>
    <w:p w:rsidR="001B0EC4" w:rsidRDefault="001B0EC4" w:rsidP="00F739EF">
      <w:pPr>
        <w:pStyle w:val="Zkladntext"/>
        <w:rPr>
          <w:rFonts w:asciiTheme="minorHAnsi" w:hAnsiTheme="minorHAnsi" w:cstheme="minorHAnsi"/>
          <w:szCs w:val="24"/>
        </w:rPr>
      </w:pPr>
    </w:p>
    <w:p w:rsidR="00AF045B" w:rsidRDefault="00AF045B" w:rsidP="00F739EF">
      <w:pPr>
        <w:pStyle w:val="Zkladntext"/>
        <w:rPr>
          <w:rFonts w:asciiTheme="minorHAnsi" w:hAnsiTheme="minorHAnsi" w:cstheme="minorHAnsi"/>
          <w:szCs w:val="24"/>
        </w:rPr>
      </w:pPr>
    </w:p>
    <w:p w:rsidR="006F69E9" w:rsidRDefault="006F69E9" w:rsidP="00F739EF">
      <w:pPr>
        <w:pStyle w:val="Zkladntext"/>
        <w:rPr>
          <w:rFonts w:asciiTheme="minorHAnsi" w:hAnsiTheme="minorHAnsi" w:cstheme="minorHAnsi"/>
          <w:szCs w:val="24"/>
        </w:rPr>
      </w:pPr>
    </w:p>
    <w:p w:rsidR="00AF045B" w:rsidRPr="00470F0F" w:rsidRDefault="00AF045B" w:rsidP="00470F0F">
      <w:pPr>
        <w:jc w:val="center"/>
        <w:rPr>
          <w:rFonts w:asciiTheme="minorHAnsi" w:hAnsiTheme="minorHAnsi" w:cstheme="minorHAnsi"/>
          <w:b/>
          <w:sz w:val="32"/>
        </w:rPr>
      </w:pPr>
      <w:r w:rsidRPr="00470F0F">
        <w:rPr>
          <w:rFonts w:asciiTheme="minorHAnsi" w:hAnsiTheme="minorHAnsi" w:cstheme="minorHAnsi"/>
          <w:b/>
          <w:sz w:val="32"/>
        </w:rPr>
        <w:t xml:space="preserve">POSUDEK </w:t>
      </w:r>
      <w:r w:rsidR="000E1D15" w:rsidRPr="00470F0F">
        <w:rPr>
          <w:rFonts w:asciiTheme="minorHAnsi" w:hAnsiTheme="minorHAnsi" w:cstheme="minorHAnsi"/>
          <w:b/>
          <w:sz w:val="32"/>
        </w:rPr>
        <w:t>DIPLOMOVÉ</w:t>
      </w:r>
      <w:r w:rsidRPr="00470F0F">
        <w:rPr>
          <w:rFonts w:asciiTheme="minorHAnsi" w:hAnsiTheme="minorHAnsi" w:cstheme="minorHAnsi"/>
          <w:b/>
          <w:sz w:val="32"/>
        </w:rPr>
        <w:t xml:space="preserve"> PRÁCE</w:t>
      </w:r>
    </w:p>
    <w:p w:rsidR="00AE3D3C" w:rsidRDefault="00AE3D3C" w:rsidP="00F739EF">
      <w:pPr>
        <w:pStyle w:val="Zkladntext"/>
        <w:rPr>
          <w:rFonts w:asciiTheme="minorHAnsi" w:hAnsiTheme="minorHAnsi" w:cstheme="minorHAnsi"/>
          <w:szCs w:val="24"/>
        </w:rPr>
      </w:pPr>
    </w:p>
    <w:p w:rsidR="00AF045B" w:rsidRDefault="00AF045B" w:rsidP="00F739EF">
      <w:pPr>
        <w:pStyle w:val="Zkladntext"/>
        <w:rPr>
          <w:rFonts w:asciiTheme="minorHAnsi" w:hAnsiTheme="minorHAnsi" w:cstheme="minorHAnsi"/>
          <w:szCs w:val="24"/>
        </w:rPr>
      </w:pPr>
    </w:p>
    <w:p w:rsidR="00470F0F" w:rsidRPr="00AE3D3C" w:rsidRDefault="00470F0F" w:rsidP="00F739EF">
      <w:pPr>
        <w:pStyle w:val="Zkladntext"/>
        <w:rPr>
          <w:rFonts w:asciiTheme="minorHAnsi" w:hAnsiTheme="minorHAnsi" w:cstheme="minorHAnsi"/>
          <w:szCs w:val="24"/>
        </w:rPr>
      </w:pPr>
    </w:p>
    <w:p w:rsidR="00F739EF" w:rsidRDefault="00AE3D3C" w:rsidP="00F739EF">
      <w:pPr>
        <w:pStyle w:val="Zkladntext"/>
        <w:rPr>
          <w:rFonts w:asciiTheme="minorHAnsi" w:hAnsiTheme="minorHAnsi" w:cstheme="minorHAnsi"/>
        </w:rPr>
      </w:pPr>
      <w:r w:rsidRPr="0021044B">
        <w:rPr>
          <w:rFonts w:asciiTheme="minorHAnsi" w:hAnsiTheme="minorHAnsi" w:cstheme="minorHAnsi"/>
          <w:b/>
        </w:rPr>
        <w:t>Autor práce a studijní obor</w:t>
      </w:r>
      <w:r w:rsidR="00F739EF" w:rsidRPr="0021044B">
        <w:rPr>
          <w:rFonts w:asciiTheme="minorHAnsi" w:hAnsiTheme="minorHAnsi" w:cstheme="minorHAnsi"/>
          <w:b/>
        </w:rPr>
        <w:t>:</w:t>
      </w:r>
      <w:r w:rsidRPr="00AE3D3C">
        <w:rPr>
          <w:rFonts w:asciiTheme="minorHAnsi" w:hAnsiTheme="minorHAnsi" w:cstheme="minorHAnsi"/>
        </w:rPr>
        <w:t xml:space="preserve"> </w:t>
      </w:r>
      <w:r w:rsidR="00F969E0">
        <w:rPr>
          <w:rFonts w:asciiTheme="minorHAnsi" w:hAnsiTheme="minorHAnsi" w:cstheme="minorHAnsi"/>
        </w:rPr>
        <w:t xml:space="preserve">Bc. Lucie Matějková, </w:t>
      </w:r>
      <w:r w:rsidR="00F969E0" w:rsidRPr="00F969E0">
        <w:rPr>
          <w:rFonts w:asciiTheme="minorHAnsi" w:hAnsiTheme="minorHAnsi" w:cstheme="minorHAnsi"/>
        </w:rPr>
        <w:t>Dějiny a filozofie umění</w:t>
      </w:r>
    </w:p>
    <w:p w:rsidR="00AF045B" w:rsidRDefault="00AF045B" w:rsidP="00F739EF">
      <w:pPr>
        <w:pStyle w:val="Zkladntext"/>
        <w:rPr>
          <w:rFonts w:asciiTheme="minorHAnsi" w:hAnsiTheme="minorHAnsi" w:cstheme="minorHAnsi"/>
        </w:rPr>
      </w:pPr>
    </w:p>
    <w:p w:rsidR="00AF045B" w:rsidRPr="00AE3D3C" w:rsidRDefault="00AF045B" w:rsidP="00F739EF">
      <w:pPr>
        <w:pStyle w:val="Zkladntext"/>
        <w:rPr>
          <w:rFonts w:asciiTheme="minorHAnsi" w:hAnsiTheme="minorHAnsi" w:cstheme="minorHAnsi"/>
        </w:rPr>
      </w:pPr>
      <w:r w:rsidRPr="0021044B">
        <w:rPr>
          <w:rFonts w:asciiTheme="minorHAnsi" w:hAnsiTheme="minorHAnsi" w:cstheme="minorHAnsi"/>
          <w:b/>
        </w:rPr>
        <w:t>Název práce:</w:t>
      </w:r>
      <w:r>
        <w:rPr>
          <w:rFonts w:asciiTheme="minorHAnsi" w:hAnsiTheme="minorHAnsi" w:cstheme="minorHAnsi"/>
        </w:rPr>
        <w:t xml:space="preserve"> </w:t>
      </w:r>
      <w:r w:rsidR="00F969E0" w:rsidRPr="00F969E0">
        <w:rPr>
          <w:rFonts w:asciiTheme="minorHAnsi" w:hAnsiTheme="minorHAnsi" w:cstheme="minorHAnsi"/>
        </w:rPr>
        <w:t>JAN JIŘÍ HERING, MALÍŘ POČÍNAJÍCÍ PROTIREFORMACE</w:t>
      </w:r>
    </w:p>
    <w:p w:rsidR="00AE3D3C" w:rsidRDefault="00F739EF" w:rsidP="00F739EF">
      <w:pPr>
        <w:rPr>
          <w:rFonts w:asciiTheme="minorHAnsi" w:hAnsiTheme="minorHAnsi" w:cstheme="minorHAnsi"/>
          <w:b/>
          <w:sz w:val="24"/>
        </w:rPr>
      </w:pPr>
      <w:r w:rsidRPr="00AE3D3C">
        <w:rPr>
          <w:rFonts w:asciiTheme="minorHAnsi" w:hAnsiTheme="minorHAnsi" w:cstheme="minorHAnsi"/>
          <w:b/>
          <w:sz w:val="24"/>
        </w:rPr>
        <w:t xml:space="preserve"> </w:t>
      </w:r>
      <w:r w:rsidRPr="00AE3D3C">
        <w:rPr>
          <w:rFonts w:asciiTheme="minorHAnsi" w:hAnsiTheme="minorHAnsi" w:cstheme="minorHAnsi"/>
          <w:b/>
          <w:sz w:val="24"/>
        </w:rPr>
        <w:tab/>
      </w:r>
      <w:r w:rsidRPr="00AE3D3C">
        <w:rPr>
          <w:rFonts w:asciiTheme="minorHAnsi" w:hAnsiTheme="minorHAnsi" w:cstheme="minorHAnsi"/>
          <w:b/>
          <w:sz w:val="24"/>
        </w:rPr>
        <w:tab/>
      </w:r>
      <w:r w:rsidRPr="00AE3D3C">
        <w:rPr>
          <w:rFonts w:asciiTheme="minorHAnsi" w:hAnsiTheme="minorHAnsi" w:cstheme="minorHAnsi"/>
          <w:b/>
          <w:sz w:val="24"/>
        </w:rPr>
        <w:tab/>
        <w:t xml:space="preserve">       </w:t>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Pr="00AE3D3C">
        <w:rPr>
          <w:rFonts w:asciiTheme="minorHAnsi" w:hAnsiTheme="minorHAnsi" w:cstheme="minorHAnsi"/>
          <w:sz w:val="24"/>
        </w:rPr>
        <w:tab/>
        <w:t xml:space="preserve">        </w:t>
      </w:r>
    </w:p>
    <w:p w:rsidR="00F739EF" w:rsidRPr="00AE3D3C" w:rsidRDefault="00F739EF" w:rsidP="00F739EF">
      <w:pPr>
        <w:rPr>
          <w:rFonts w:asciiTheme="minorHAnsi" w:hAnsiTheme="minorHAnsi" w:cstheme="minorHAnsi"/>
          <w:b/>
          <w:sz w:val="24"/>
        </w:rPr>
      </w:pPr>
      <w:r w:rsidRPr="0021044B">
        <w:rPr>
          <w:rFonts w:asciiTheme="minorHAnsi" w:hAnsiTheme="minorHAnsi" w:cstheme="minorHAnsi"/>
          <w:b/>
          <w:sz w:val="24"/>
          <w:szCs w:val="24"/>
        </w:rPr>
        <w:t xml:space="preserve">Vedoucí </w:t>
      </w:r>
      <w:r w:rsidR="00F969E0" w:rsidRPr="0021044B">
        <w:rPr>
          <w:rFonts w:asciiTheme="minorHAnsi" w:hAnsiTheme="minorHAnsi" w:cstheme="minorHAnsi"/>
          <w:b/>
          <w:sz w:val="24"/>
        </w:rPr>
        <w:t>práce:</w:t>
      </w:r>
      <w:r w:rsidR="00F969E0">
        <w:rPr>
          <w:rFonts w:asciiTheme="minorHAnsi" w:hAnsiTheme="minorHAnsi" w:cstheme="minorHAnsi"/>
          <w:sz w:val="24"/>
        </w:rPr>
        <w:t xml:space="preserve"> </w:t>
      </w:r>
      <w:r w:rsidR="00076CFF">
        <w:rPr>
          <w:rFonts w:asciiTheme="minorHAnsi" w:hAnsiTheme="minorHAnsi" w:cstheme="minorHAnsi"/>
          <w:sz w:val="24"/>
        </w:rPr>
        <w:t>doc. PhDr. Michal Šroněk, CSc.</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p>
    <w:p w:rsidR="00F739EF" w:rsidRPr="00AE3D3C" w:rsidRDefault="00F739EF" w:rsidP="00F739EF">
      <w:pPr>
        <w:pStyle w:val="Zkladntext"/>
        <w:rPr>
          <w:rFonts w:asciiTheme="minorHAnsi" w:hAnsiTheme="minorHAnsi" w:cstheme="minorHAnsi"/>
          <w:b/>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t xml:space="preserve">          </w:t>
      </w:r>
    </w:p>
    <w:p w:rsidR="00F739EF" w:rsidRPr="00AF045B" w:rsidRDefault="00F739EF" w:rsidP="00F739EF">
      <w:pPr>
        <w:pStyle w:val="Zkladntext"/>
        <w:ind w:left="4248"/>
        <w:rPr>
          <w:rFonts w:asciiTheme="minorHAnsi" w:hAnsiTheme="minorHAnsi" w:cstheme="minorHAnsi"/>
          <w:sz w:val="32"/>
        </w:rPr>
      </w:pPr>
      <w:r w:rsidRPr="00AF045B">
        <w:rPr>
          <w:rFonts w:asciiTheme="minorHAnsi" w:hAnsiTheme="minorHAnsi" w:cstheme="minorHAnsi"/>
          <w:sz w:val="32"/>
        </w:rPr>
        <w:t xml:space="preserve">          </w:t>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b/>
          <w:sz w:val="32"/>
        </w:rPr>
        <w:t xml:space="preserve">             </w:t>
      </w:r>
    </w:p>
    <w:p w:rsidR="00F739EF" w:rsidRPr="00AF045B" w:rsidRDefault="00AF045B" w:rsidP="00F739EF">
      <w:pPr>
        <w:jc w:val="both"/>
        <w:rPr>
          <w:rFonts w:asciiTheme="minorHAnsi" w:hAnsiTheme="minorHAnsi" w:cstheme="minorHAnsi"/>
          <w:b/>
          <w:sz w:val="32"/>
        </w:rPr>
      </w:pPr>
      <w:r w:rsidRPr="00AF045B">
        <w:rPr>
          <w:rFonts w:asciiTheme="minorHAnsi" w:hAnsiTheme="minorHAnsi" w:cstheme="minorHAnsi"/>
          <w:b/>
          <w:bCs/>
          <w:sz w:val="24"/>
        </w:rPr>
        <w:t>Slovní vyjádření, náměty a otázky k obhajobě:</w:t>
      </w:r>
    </w:p>
    <w:p w:rsidR="00F739EF" w:rsidRDefault="00F739EF" w:rsidP="00F739EF">
      <w:pPr>
        <w:spacing w:line="360" w:lineRule="auto"/>
        <w:jc w:val="both"/>
        <w:rPr>
          <w:rFonts w:asciiTheme="minorHAnsi" w:hAnsiTheme="minorHAnsi" w:cstheme="minorHAnsi"/>
          <w:sz w:val="24"/>
        </w:rPr>
      </w:pPr>
    </w:p>
    <w:p w:rsidR="00F969E0" w:rsidRDefault="00F969E0" w:rsidP="00F739EF">
      <w:pPr>
        <w:spacing w:line="360" w:lineRule="auto"/>
        <w:jc w:val="both"/>
        <w:rPr>
          <w:rFonts w:asciiTheme="minorHAnsi" w:hAnsiTheme="minorHAnsi" w:cstheme="minorHAnsi"/>
          <w:sz w:val="24"/>
        </w:rPr>
      </w:pPr>
      <w:r>
        <w:rPr>
          <w:rFonts w:asciiTheme="minorHAnsi" w:hAnsiTheme="minorHAnsi" w:cstheme="minorHAnsi"/>
          <w:sz w:val="24"/>
        </w:rPr>
        <w:t xml:space="preserve">Tématem diplomové práce Bc. Lucie Matějkové je dílo malíře </w:t>
      </w:r>
      <w:r w:rsidRPr="00F969E0">
        <w:rPr>
          <w:rFonts w:asciiTheme="minorHAnsi" w:hAnsiTheme="minorHAnsi" w:cstheme="minorHAnsi"/>
          <w:sz w:val="24"/>
        </w:rPr>
        <w:t>Jan</w:t>
      </w:r>
      <w:r>
        <w:rPr>
          <w:rFonts w:asciiTheme="minorHAnsi" w:hAnsiTheme="minorHAnsi" w:cstheme="minorHAnsi"/>
          <w:sz w:val="24"/>
        </w:rPr>
        <w:t>a</w:t>
      </w:r>
      <w:r w:rsidRPr="00F969E0">
        <w:rPr>
          <w:rFonts w:asciiTheme="minorHAnsi" w:hAnsiTheme="minorHAnsi" w:cstheme="minorHAnsi"/>
          <w:sz w:val="24"/>
        </w:rPr>
        <w:t xml:space="preserve"> Jiří</w:t>
      </w:r>
      <w:r>
        <w:rPr>
          <w:rFonts w:asciiTheme="minorHAnsi" w:hAnsiTheme="minorHAnsi" w:cstheme="minorHAnsi"/>
          <w:sz w:val="24"/>
        </w:rPr>
        <w:t>ho</w:t>
      </w:r>
      <w:r w:rsidRPr="00F969E0">
        <w:rPr>
          <w:rFonts w:asciiTheme="minorHAnsi" w:hAnsiTheme="minorHAnsi" w:cstheme="minorHAnsi"/>
          <w:sz w:val="24"/>
        </w:rPr>
        <w:t xml:space="preserve"> Hering</w:t>
      </w:r>
      <w:r>
        <w:rPr>
          <w:rFonts w:asciiTheme="minorHAnsi" w:hAnsiTheme="minorHAnsi" w:cstheme="minorHAnsi"/>
          <w:sz w:val="24"/>
        </w:rPr>
        <w:t>a stojícího mezi dvěma historickými a kulturními epochami – rudolfinským manýrismem a raným barokem, který je v našem prostředí úzce vázán na počínající katolickou protireformaci. Úkolem práce bylo zejména zjistit, jak se Hering na vytváření výtvarného jazyka katolické protireformace podílel. Dílo tohoto tvůrce se vyznačuje pozoruhodnou bipolaritou. Časné kresby zřetelně navazují na kresbu příslušníků okruhu</w:t>
      </w:r>
      <w:r w:rsidR="00343138">
        <w:rPr>
          <w:rFonts w:asciiTheme="minorHAnsi" w:hAnsiTheme="minorHAnsi" w:cstheme="minorHAnsi"/>
          <w:sz w:val="24"/>
        </w:rPr>
        <w:t xml:space="preserve"> umělců působících v prostředí dvora Rudolfa II.  – figurální alegorie a mytologie na tvorbu Hanse von Aachena, krajinářské na díla Petra Stevense. Malířská tvorba, kterou však známe až z období pobělohorského, se vyznačuje v některých případech tvrdým rukopisem, kompoziční bezradností a kvalitativní nevyrovnaností. Je však zřejmé – a diplomantka to na vybraných případech Heringovy tvorby velmi výstižně dokládá, že Hering se přes určité propady stal ve 20. až 40. letech 17. století vyhledávaným tvůrce</w:t>
      </w:r>
      <w:r w:rsidR="001A0D57">
        <w:rPr>
          <w:rFonts w:asciiTheme="minorHAnsi" w:hAnsiTheme="minorHAnsi" w:cstheme="minorHAnsi"/>
          <w:sz w:val="24"/>
        </w:rPr>
        <w:t>m</w:t>
      </w:r>
      <w:r w:rsidR="00343138">
        <w:rPr>
          <w:rFonts w:asciiTheme="minorHAnsi" w:hAnsiTheme="minorHAnsi" w:cstheme="minorHAnsi"/>
          <w:sz w:val="24"/>
        </w:rPr>
        <w:t xml:space="preserve"> pověřovaným prestižními zakázkami zejména v prostředí strahovského kláštera premonstrátů, katedrály obnovované po ikonoboreckém vyplenění v roce 1619 nebo v kostele sv. Salvátora v pražském Klementinu. Autorka vědomá s</w:t>
      </w:r>
      <w:r w:rsidR="001A0D57">
        <w:rPr>
          <w:rFonts w:asciiTheme="minorHAnsi" w:hAnsiTheme="minorHAnsi" w:cstheme="minorHAnsi"/>
          <w:sz w:val="24"/>
        </w:rPr>
        <w:t>i</w:t>
      </w:r>
      <w:r w:rsidR="00343138">
        <w:rPr>
          <w:rFonts w:asciiTheme="minorHAnsi" w:hAnsiTheme="minorHAnsi" w:cstheme="minorHAnsi"/>
          <w:sz w:val="24"/>
        </w:rPr>
        <w:t> toho, že náboženský obraz se předbělohorské době stal nejen důležitým nást</w:t>
      </w:r>
      <w:r w:rsidR="00076CFF">
        <w:rPr>
          <w:rFonts w:asciiTheme="minorHAnsi" w:hAnsiTheme="minorHAnsi" w:cstheme="minorHAnsi"/>
          <w:sz w:val="24"/>
        </w:rPr>
        <w:t>rojem mezikonfesijní polemiky, se</w:t>
      </w:r>
      <w:r w:rsidR="00343138">
        <w:rPr>
          <w:rFonts w:asciiTheme="minorHAnsi" w:hAnsiTheme="minorHAnsi" w:cstheme="minorHAnsi"/>
          <w:sz w:val="24"/>
        </w:rPr>
        <w:t xml:space="preserve"> pokusila vytvořit pro sebe jakési argumentační předpolí, když na základě recentní </w:t>
      </w:r>
      <w:r w:rsidR="00343138">
        <w:rPr>
          <w:rFonts w:asciiTheme="minorHAnsi" w:hAnsiTheme="minorHAnsi" w:cstheme="minorHAnsi"/>
          <w:sz w:val="24"/>
        </w:rPr>
        <w:lastRenderedPageBreak/>
        <w:t xml:space="preserve">literatury </w:t>
      </w:r>
      <w:r w:rsidR="00307EC4">
        <w:rPr>
          <w:rFonts w:asciiTheme="minorHAnsi" w:hAnsiTheme="minorHAnsi" w:cstheme="minorHAnsi"/>
          <w:sz w:val="24"/>
        </w:rPr>
        <w:t xml:space="preserve">popisuje přístup k náboženskému obrazu v prostředí jednotlivých konfesí. V katolickém prostředí správně postřehla, že hlavním úkolem náboženského obrazu byla v duchu závěrů Tridentského koncilu a navazujících teologických studií sdělnost – což znamenalo, že obraz měl především zaujmout, emočně oslovit a také poučit. </w:t>
      </w:r>
      <w:r w:rsidR="00076CFF">
        <w:rPr>
          <w:rFonts w:asciiTheme="minorHAnsi" w:hAnsiTheme="minorHAnsi" w:cstheme="minorHAnsi"/>
          <w:sz w:val="24"/>
        </w:rPr>
        <w:t>Závěry tohoto úvodu jsou jistě správné, ale bohužel nejsou důkladněji a zdůvodněně propojeny s následující částí práce, která je věnována několika vybraným Heringovým dílům.</w:t>
      </w:r>
      <w:r w:rsidR="00307EC4">
        <w:rPr>
          <w:rFonts w:asciiTheme="minorHAnsi" w:hAnsiTheme="minorHAnsi" w:cstheme="minorHAnsi"/>
          <w:sz w:val="24"/>
        </w:rPr>
        <w:t xml:space="preserve"> Autorka měla mimořádné štěstí, že v nedávné době proběhlo nebo se dokončuje restaurování do nedávné doby téměř nečitelných Heringových obrazů a dokázala tak zejména jejich didaktickou a emoční rovinu v konfrontaci s použitými grafickými předlohami</w:t>
      </w:r>
      <w:r w:rsidR="000D2AE7">
        <w:rPr>
          <w:rFonts w:asciiTheme="minorHAnsi" w:hAnsiTheme="minorHAnsi" w:cstheme="minorHAnsi"/>
          <w:sz w:val="24"/>
        </w:rPr>
        <w:t xml:space="preserve"> identifikovat.</w:t>
      </w:r>
    </w:p>
    <w:p w:rsidR="000D2AE7" w:rsidRDefault="000D2AE7" w:rsidP="00F739EF">
      <w:pPr>
        <w:spacing w:line="360" w:lineRule="auto"/>
        <w:jc w:val="both"/>
        <w:rPr>
          <w:rFonts w:asciiTheme="minorHAnsi" w:hAnsiTheme="minorHAnsi" w:cstheme="minorHAnsi"/>
          <w:sz w:val="24"/>
        </w:rPr>
      </w:pPr>
      <w:r>
        <w:rPr>
          <w:rFonts w:asciiTheme="minorHAnsi" w:hAnsiTheme="minorHAnsi" w:cstheme="minorHAnsi"/>
          <w:sz w:val="24"/>
        </w:rPr>
        <w:t xml:space="preserve">Autorka neměla lehkou úlohu – téma vizuálního jazyky a jeho proměn není v české literatuře zatím příliš frekventované a historik umění musí mít jednak cit pro výtvarný detail – což autorka prokázala, ale současně schopnost tyto jednotlivosti vidět v obecnějších souvislostech. Právě zde se jeví nejhlubší nedostatek práce – autorka sice dokáže pracovat s konkrétním dílem, ale nabyté poznatky hlouběji neanalyzuje </w:t>
      </w:r>
      <w:r w:rsidR="001A0D57">
        <w:rPr>
          <w:rFonts w:asciiTheme="minorHAnsi" w:hAnsiTheme="minorHAnsi" w:cstheme="minorHAnsi"/>
          <w:sz w:val="24"/>
        </w:rPr>
        <w:t>nebo podrobněji nerozvede a zůstává na rovině popisu. Zde se bohužel</w:t>
      </w:r>
      <w:r>
        <w:rPr>
          <w:rFonts w:asciiTheme="minorHAnsi" w:hAnsiTheme="minorHAnsi" w:cstheme="minorHAnsi"/>
          <w:sz w:val="24"/>
        </w:rPr>
        <w:t xml:space="preserve"> zřetelně odráží </w:t>
      </w:r>
      <w:r w:rsidR="001A0D57">
        <w:rPr>
          <w:rFonts w:asciiTheme="minorHAnsi" w:hAnsiTheme="minorHAnsi" w:cstheme="minorHAnsi"/>
          <w:sz w:val="24"/>
        </w:rPr>
        <w:t xml:space="preserve">i </w:t>
      </w:r>
      <w:r>
        <w:rPr>
          <w:rFonts w:asciiTheme="minorHAnsi" w:hAnsiTheme="minorHAnsi" w:cstheme="minorHAnsi"/>
          <w:sz w:val="24"/>
        </w:rPr>
        <w:t xml:space="preserve">fakt, že práce vznikala chvatně a na poslední chvíli. Přesto práce obsahuje řadu přínosných postřehů – poprvé je </w:t>
      </w:r>
      <w:r w:rsidR="00AE4F76">
        <w:rPr>
          <w:rFonts w:asciiTheme="minorHAnsi" w:hAnsiTheme="minorHAnsi" w:cstheme="minorHAnsi"/>
          <w:sz w:val="24"/>
        </w:rPr>
        <w:t xml:space="preserve">např. </w:t>
      </w:r>
      <w:r>
        <w:rPr>
          <w:rFonts w:asciiTheme="minorHAnsi" w:hAnsiTheme="minorHAnsi" w:cstheme="minorHAnsi"/>
          <w:sz w:val="24"/>
        </w:rPr>
        <w:t>hlouběji zpracován Heringův svatonorbertský cyklus jako pokus o obrazové uvedení nového světce do českého prostředí. Autorka prokázala schopnost pracovat s uměleckým materiálem a odbornou literaturou</w:t>
      </w:r>
      <w:r w:rsidR="00AE4F76">
        <w:rPr>
          <w:rFonts w:asciiTheme="minorHAnsi" w:hAnsiTheme="minorHAnsi" w:cstheme="minorHAnsi"/>
          <w:sz w:val="24"/>
        </w:rPr>
        <w:t xml:space="preserve"> a až na občasná formulační klopýtnutí je práce napsána čtivě a bohatým jazykem.</w:t>
      </w:r>
    </w:p>
    <w:p w:rsidR="00AE4F76" w:rsidRDefault="00AE4F76" w:rsidP="00F739EF">
      <w:pPr>
        <w:spacing w:line="360" w:lineRule="auto"/>
        <w:jc w:val="both"/>
        <w:rPr>
          <w:rFonts w:asciiTheme="minorHAnsi" w:hAnsiTheme="minorHAnsi" w:cstheme="minorHAnsi"/>
          <w:sz w:val="24"/>
        </w:rPr>
      </w:pPr>
      <w:r>
        <w:rPr>
          <w:rFonts w:asciiTheme="minorHAnsi" w:hAnsiTheme="minorHAnsi" w:cstheme="minorHAnsi"/>
          <w:sz w:val="24"/>
        </w:rPr>
        <w:t>Podněty do diskuze:</w:t>
      </w:r>
    </w:p>
    <w:p w:rsidR="00AE4F76" w:rsidRDefault="00AE4F76" w:rsidP="00F739EF">
      <w:pPr>
        <w:spacing w:line="360" w:lineRule="auto"/>
        <w:jc w:val="both"/>
        <w:rPr>
          <w:rFonts w:asciiTheme="minorHAnsi" w:hAnsiTheme="minorHAnsi" w:cstheme="minorHAnsi"/>
          <w:sz w:val="24"/>
        </w:rPr>
      </w:pPr>
      <w:r>
        <w:rPr>
          <w:rFonts w:asciiTheme="minorHAnsi" w:hAnsiTheme="minorHAnsi" w:cstheme="minorHAnsi"/>
          <w:sz w:val="24"/>
        </w:rPr>
        <w:t>1) prosím o vyjádření k charakteru předloh, které Hering používal (a to nejen v případě děl rozebíraných v diplomové práci), o důvodech, které autora vedly k jejich použití a k Heringovu způsobu práce s nimi.</w:t>
      </w:r>
    </w:p>
    <w:p w:rsidR="00AE4F76" w:rsidRDefault="00AE4F76" w:rsidP="00F739EF">
      <w:pPr>
        <w:spacing w:line="360" w:lineRule="auto"/>
        <w:jc w:val="both"/>
        <w:rPr>
          <w:rFonts w:asciiTheme="minorHAnsi" w:hAnsiTheme="minorHAnsi" w:cstheme="minorHAnsi"/>
          <w:sz w:val="24"/>
        </w:rPr>
      </w:pPr>
      <w:r>
        <w:rPr>
          <w:rFonts w:asciiTheme="minorHAnsi" w:hAnsiTheme="minorHAnsi" w:cstheme="minorHAnsi"/>
          <w:sz w:val="24"/>
        </w:rPr>
        <w:t>2) prosím o komparaci Heringova svatonorberského a Škrétova svatováclavského cyklu (vyprávění legendárního příběhu a kompozice obrazů).</w:t>
      </w:r>
    </w:p>
    <w:p w:rsidR="00AE4F76" w:rsidRDefault="00AE4F76" w:rsidP="00F739EF">
      <w:pPr>
        <w:spacing w:line="360" w:lineRule="auto"/>
        <w:jc w:val="both"/>
        <w:rPr>
          <w:rFonts w:asciiTheme="minorHAnsi" w:hAnsiTheme="minorHAnsi" w:cstheme="minorHAnsi"/>
          <w:sz w:val="24"/>
        </w:rPr>
      </w:pPr>
      <w:r>
        <w:rPr>
          <w:rFonts w:asciiTheme="minorHAnsi" w:hAnsiTheme="minorHAnsi" w:cstheme="minorHAnsi"/>
          <w:sz w:val="24"/>
        </w:rPr>
        <w:t>3) prosím o charakteristiku Heringova přínosu k formování vizuálního jazyka časné katolické protireformace</w:t>
      </w:r>
      <w:r w:rsidR="001A0D57">
        <w:rPr>
          <w:rFonts w:asciiTheme="minorHAnsi" w:hAnsiTheme="minorHAnsi" w:cstheme="minorHAnsi"/>
          <w:sz w:val="24"/>
        </w:rPr>
        <w:t>.</w:t>
      </w:r>
    </w:p>
    <w:p w:rsidR="00AE4F76" w:rsidRDefault="001A0D57" w:rsidP="00F739EF">
      <w:pPr>
        <w:spacing w:line="360" w:lineRule="auto"/>
        <w:jc w:val="both"/>
        <w:rPr>
          <w:rFonts w:asciiTheme="minorHAnsi" w:hAnsiTheme="minorHAnsi" w:cstheme="minorHAnsi"/>
          <w:sz w:val="24"/>
        </w:rPr>
      </w:pPr>
      <w:r>
        <w:rPr>
          <w:rFonts w:asciiTheme="minorHAnsi" w:hAnsiTheme="minorHAnsi" w:cstheme="minorHAnsi"/>
          <w:sz w:val="24"/>
        </w:rPr>
        <w:t>Práci doporučuji k obhajobě a klasifikuji stupněm Velmi dobře.</w:t>
      </w:r>
    </w:p>
    <w:p w:rsidR="0021044B" w:rsidRDefault="0021044B" w:rsidP="00F739EF">
      <w:pPr>
        <w:spacing w:line="360" w:lineRule="auto"/>
        <w:jc w:val="both"/>
        <w:rPr>
          <w:rFonts w:asciiTheme="minorHAnsi" w:hAnsiTheme="minorHAnsi" w:cstheme="minorHAnsi"/>
          <w:sz w:val="24"/>
        </w:rPr>
      </w:pPr>
    </w:p>
    <w:p w:rsidR="00F739EF" w:rsidRPr="00AE3D3C" w:rsidRDefault="00F739EF" w:rsidP="00F739EF">
      <w:pPr>
        <w:spacing w:line="360" w:lineRule="auto"/>
        <w:jc w:val="both"/>
        <w:rPr>
          <w:rFonts w:asciiTheme="minorHAnsi" w:hAnsiTheme="minorHAnsi" w:cstheme="minorHAnsi"/>
          <w:sz w:val="24"/>
        </w:rPr>
      </w:pPr>
    </w:p>
    <w:p w:rsidR="00F739EF" w:rsidRPr="00AE3D3C" w:rsidRDefault="00F739EF" w:rsidP="00F739EF">
      <w:pPr>
        <w:pStyle w:val="Zkladntext"/>
        <w:rPr>
          <w:rFonts w:asciiTheme="minorHAnsi" w:hAnsiTheme="minorHAnsi" w:cstheme="minorHAnsi"/>
        </w:rPr>
      </w:pPr>
    </w:p>
    <w:p w:rsidR="00F739EF" w:rsidRPr="00AE3D3C" w:rsidRDefault="00C7631F" w:rsidP="00F969E0">
      <w:pPr>
        <w:pStyle w:val="Zkladntext"/>
        <w:rPr>
          <w:rFonts w:asciiTheme="minorHAnsi" w:hAnsiTheme="minorHAnsi" w:cstheme="minorHAnsi"/>
        </w:rPr>
      </w:pPr>
      <w:r>
        <w:rPr>
          <w:rFonts w:asciiTheme="minorHAnsi" w:hAnsiTheme="minorHAnsi" w:cstheme="minorHAnsi"/>
          <w:b/>
        </w:rPr>
        <w:lastRenderedPageBreak/>
        <w:t>Navrhovaná klasifikace</w:t>
      </w:r>
      <w:r w:rsidR="00F739EF" w:rsidRPr="00AF045B">
        <w:rPr>
          <w:rFonts w:asciiTheme="minorHAnsi" w:hAnsiTheme="minorHAnsi" w:cstheme="minorHAnsi"/>
          <w:b/>
        </w:rPr>
        <w:t>:</w:t>
      </w:r>
      <w:r w:rsidR="00F969E0">
        <w:rPr>
          <w:rFonts w:asciiTheme="minorHAnsi" w:hAnsiTheme="minorHAnsi" w:cstheme="minorHAnsi"/>
        </w:rPr>
        <w:t xml:space="preserve"> Velmi dobře</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                                                        </w:t>
      </w: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21044B" w:rsidP="00F739EF">
      <w:pPr>
        <w:rPr>
          <w:rFonts w:asciiTheme="minorHAnsi" w:hAnsiTheme="minorHAnsi" w:cstheme="minorHAnsi"/>
          <w:sz w:val="24"/>
        </w:rPr>
      </w:pP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sidRPr="0021044B">
        <w:rPr>
          <w:rFonts w:asciiTheme="minorHAnsi" w:hAnsiTheme="minorHAnsi" w:cstheme="minorHAnsi"/>
          <w:noProof/>
          <w:sz w:val="24"/>
        </w:rPr>
        <w:drawing>
          <wp:inline distT="0" distB="0" distL="0" distR="0">
            <wp:extent cx="2400300" cy="107010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9433" cy="1078633"/>
                    </a:xfrm>
                    <a:prstGeom prst="rect">
                      <a:avLst/>
                    </a:prstGeom>
                    <a:noFill/>
                    <a:ln>
                      <a:noFill/>
                    </a:ln>
                  </pic:spPr>
                </pic:pic>
              </a:graphicData>
            </a:graphic>
          </wp:inline>
        </w:drawing>
      </w:r>
    </w:p>
    <w:p w:rsidR="00F739EF" w:rsidRPr="00AE3D3C" w:rsidRDefault="0021044B" w:rsidP="00F739EF">
      <w:pPr>
        <w:rPr>
          <w:rFonts w:asciiTheme="minorHAnsi" w:hAnsiTheme="minorHAnsi" w:cstheme="minorHAnsi"/>
          <w:sz w:val="24"/>
        </w:rPr>
      </w:pPr>
      <w:r>
        <w:rPr>
          <w:rFonts w:asciiTheme="minorHAnsi" w:hAnsiTheme="minorHAnsi" w:cstheme="minorHAnsi"/>
          <w:sz w:val="24"/>
        </w:rPr>
        <w:t xml:space="preserve">                                                                                     …………………………………………………………..</w:t>
      </w: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00076CFF">
        <w:rPr>
          <w:rFonts w:asciiTheme="minorHAnsi" w:hAnsiTheme="minorHAnsi" w:cstheme="minorHAnsi"/>
          <w:sz w:val="24"/>
        </w:rPr>
        <w:tab/>
      </w:r>
      <w:r w:rsidR="00076CFF">
        <w:rPr>
          <w:rFonts w:asciiTheme="minorHAnsi" w:hAnsiTheme="minorHAnsi" w:cstheme="minorHAnsi"/>
          <w:sz w:val="24"/>
        </w:rPr>
        <w:tab/>
      </w:r>
      <w:r w:rsidR="00076CFF">
        <w:rPr>
          <w:rFonts w:asciiTheme="minorHAnsi" w:hAnsiTheme="minorHAnsi" w:cstheme="minorHAnsi"/>
          <w:sz w:val="24"/>
        </w:rPr>
        <w:tab/>
        <w:t xml:space="preserve">            </w:t>
      </w:r>
      <w:r w:rsidR="0021044B">
        <w:rPr>
          <w:rFonts w:asciiTheme="minorHAnsi" w:hAnsiTheme="minorHAnsi" w:cstheme="minorHAnsi"/>
          <w:sz w:val="24"/>
        </w:rPr>
        <w:tab/>
      </w:r>
      <w:r w:rsidR="0021044B">
        <w:rPr>
          <w:rFonts w:asciiTheme="minorHAnsi" w:hAnsiTheme="minorHAnsi" w:cstheme="minorHAnsi"/>
          <w:sz w:val="24"/>
        </w:rPr>
        <w:tab/>
      </w:r>
      <w:r w:rsidR="00076CFF">
        <w:rPr>
          <w:rFonts w:asciiTheme="minorHAnsi" w:hAnsiTheme="minorHAnsi" w:cstheme="minorHAnsi"/>
          <w:sz w:val="24"/>
        </w:rPr>
        <w:t>podpis vedoucího</w:t>
      </w:r>
      <w:r w:rsidR="0021044B">
        <w:rPr>
          <w:rFonts w:asciiTheme="minorHAnsi" w:hAnsiTheme="minorHAnsi" w:cstheme="minorHAnsi"/>
          <w:sz w:val="24"/>
        </w:rPr>
        <w:t xml:space="preserve"> práce</w:t>
      </w: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V </w:t>
      </w:r>
      <w:r w:rsidR="00AF045B" w:rsidRPr="00AE3D3C">
        <w:rPr>
          <w:rFonts w:asciiTheme="minorHAnsi" w:hAnsiTheme="minorHAnsi" w:cstheme="minorHAnsi"/>
          <w:sz w:val="24"/>
        </w:rPr>
        <w:t>Českých Budějovicích</w:t>
      </w:r>
      <w:r w:rsidR="00AF045B">
        <w:rPr>
          <w:rFonts w:asciiTheme="minorHAnsi" w:hAnsiTheme="minorHAnsi" w:cstheme="minorHAnsi"/>
          <w:sz w:val="24"/>
        </w:rPr>
        <w:t xml:space="preserve"> </w:t>
      </w:r>
      <w:r w:rsidR="00F969E0">
        <w:rPr>
          <w:rFonts w:asciiTheme="minorHAnsi" w:hAnsiTheme="minorHAnsi" w:cstheme="minorHAnsi"/>
          <w:sz w:val="24"/>
        </w:rPr>
        <w:t>dne 5. 8. 2019</w:t>
      </w:r>
      <w:bookmarkStart w:id="0" w:name="_GoBack"/>
      <w:bookmarkEnd w:id="0"/>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p w:rsidR="00F739EF" w:rsidRPr="00AE3D3C" w:rsidRDefault="00F739EF" w:rsidP="00F739EF">
      <w:pPr>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1842"/>
        <w:gridCol w:w="1842"/>
        <w:gridCol w:w="1842"/>
        <w:gridCol w:w="1842"/>
      </w:tblGrid>
      <w:tr w:rsidR="00F739EF" w:rsidRPr="00AE3D3C" w:rsidTr="00710646">
        <w:tc>
          <w:tcPr>
            <w:tcW w:w="2155"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Stupeň klasifikace:</w:t>
            </w:r>
          </w:p>
        </w:tc>
        <w:tc>
          <w:tcPr>
            <w:tcW w:w="1842"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výborně</w:t>
            </w:r>
          </w:p>
        </w:tc>
        <w:tc>
          <w:tcPr>
            <w:tcW w:w="1842"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velmi dobře</w:t>
            </w:r>
          </w:p>
        </w:tc>
        <w:tc>
          <w:tcPr>
            <w:tcW w:w="1842"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dobře</w:t>
            </w:r>
          </w:p>
        </w:tc>
        <w:tc>
          <w:tcPr>
            <w:tcW w:w="1842" w:type="dxa"/>
          </w:tcPr>
          <w:p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nevyhověl</w:t>
            </w:r>
          </w:p>
        </w:tc>
      </w:tr>
    </w:tbl>
    <w:p w:rsidR="00F739EF" w:rsidRPr="00AE3D3C" w:rsidRDefault="00F739EF" w:rsidP="00F739EF">
      <w:pPr>
        <w:rPr>
          <w:rFonts w:asciiTheme="minorHAnsi" w:hAnsiTheme="minorHAnsi" w:cstheme="minorHAnsi"/>
          <w:sz w:val="24"/>
        </w:rPr>
      </w:pPr>
    </w:p>
    <w:p w:rsidR="008A2A53" w:rsidRPr="00AE3D3C" w:rsidRDefault="008A2A53">
      <w:pPr>
        <w:rPr>
          <w:rFonts w:asciiTheme="minorHAnsi" w:hAnsiTheme="minorHAnsi" w:cstheme="minorHAnsi"/>
        </w:rPr>
      </w:pPr>
    </w:p>
    <w:sectPr w:rsidR="008A2A53" w:rsidRPr="00AE3D3C" w:rsidSect="008A2A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1CE" w:rsidRDefault="002031CE" w:rsidP="00AF045B">
      <w:r>
        <w:separator/>
      </w:r>
    </w:p>
  </w:endnote>
  <w:endnote w:type="continuationSeparator" w:id="0">
    <w:p w:rsidR="002031CE" w:rsidRDefault="002031CE" w:rsidP="00AF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1CE" w:rsidRDefault="002031CE" w:rsidP="00AF045B">
      <w:r>
        <w:separator/>
      </w:r>
    </w:p>
  </w:footnote>
  <w:footnote w:type="continuationSeparator" w:id="0">
    <w:p w:rsidR="002031CE" w:rsidRDefault="002031CE" w:rsidP="00AF0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D4"/>
    <w:rsid w:val="00017A3A"/>
    <w:rsid w:val="00076CFF"/>
    <w:rsid w:val="000D2AE7"/>
    <w:rsid w:val="000E1D15"/>
    <w:rsid w:val="001A0D57"/>
    <w:rsid w:val="001B0EC4"/>
    <w:rsid w:val="002031CE"/>
    <w:rsid w:val="0021044B"/>
    <w:rsid w:val="0026111F"/>
    <w:rsid w:val="00307EC4"/>
    <w:rsid w:val="00343138"/>
    <w:rsid w:val="004059CB"/>
    <w:rsid w:val="00470F0F"/>
    <w:rsid w:val="005111F9"/>
    <w:rsid w:val="00640DD1"/>
    <w:rsid w:val="006F69E9"/>
    <w:rsid w:val="00744EE3"/>
    <w:rsid w:val="00792551"/>
    <w:rsid w:val="007C343B"/>
    <w:rsid w:val="008A2A53"/>
    <w:rsid w:val="008A59D4"/>
    <w:rsid w:val="00A7490F"/>
    <w:rsid w:val="00AD0E3D"/>
    <w:rsid w:val="00AE2988"/>
    <w:rsid w:val="00AE3D3C"/>
    <w:rsid w:val="00AE4F76"/>
    <w:rsid w:val="00AF045B"/>
    <w:rsid w:val="00C452C6"/>
    <w:rsid w:val="00C7631F"/>
    <w:rsid w:val="00CD6B3C"/>
    <w:rsid w:val="00E5799D"/>
    <w:rsid w:val="00F30481"/>
    <w:rsid w:val="00F739EF"/>
    <w:rsid w:val="00F969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795D36-AC28-4A89-BDF1-17E944F8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39E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739EF"/>
    <w:pPr>
      <w:keepNext/>
      <w:spacing w:line="360" w:lineRule="auto"/>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39EF"/>
    <w:rPr>
      <w:rFonts w:ascii="Times New Roman" w:eastAsia="Times New Roman" w:hAnsi="Times New Roman" w:cs="Times New Roman"/>
      <w:b/>
      <w:sz w:val="32"/>
      <w:szCs w:val="20"/>
      <w:lang w:eastAsia="cs-CZ"/>
    </w:rPr>
  </w:style>
  <w:style w:type="paragraph" w:styleId="Zkladntext">
    <w:name w:val="Body Text"/>
    <w:basedOn w:val="Normln"/>
    <w:link w:val="ZkladntextChar"/>
    <w:rsid w:val="00F739EF"/>
    <w:rPr>
      <w:sz w:val="24"/>
    </w:rPr>
  </w:style>
  <w:style w:type="character" w:customStyle="1" w:styleId="ZkladntextChar">
    <w:name w:val="Základní text Char"/>
    <w:basedOn w:val="Standardnpsmoodstavce"/>
    <w:link w:val="Zkladntext"/>
    <w:rsid w:val="00F739EF"/>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AF045B"/>
  </w:style>
  <w:style w:type="character" w:customStyle="1" w:styleId="TextvysvtlivekChar">
    <w:name w:val="Text vysvětlivek Char"/>
    <w:basedOn w:val="Standardnpsmoodstavce"/>
    <w:link w:val="Textvysvtlivek"/>
    <w:uiPriority w:val="99"/>
    <w:semiHidden/>
    <w:rsid w:val="00AF045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AF045B"/>
    <w:rPr>
      <w:vertAlign w:val="superscript"/>
    </w:rPr>
  </w:style>
  <w:style w:type="paragraph" w:styleId="Textbubliny">
    <w:name w:val="Balloon Text"/>
    <w:basedOn w:val="Normln"/>
    <w:link w:val="TextbublinyChar"/>
    <w:uiPriority w:val="99"/>
    <w:semiHidden/>
    <w:unhideWhenUsed/>
    <w:rsid w:val="006F69E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69E9"/>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81B96-125E-4033-9B55-F3E4B4A5C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2F8C50DE</Template>
  <TotalTime>1</TotalTime>
  <Pages>3</Pages>
  <Words>642</Words>
  <Characters>3790</Characters>
  <Application>Microsoft Office Word</Application>
  <DocSecurity>4</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JCU</Company>
  <LinksUpToDate>false</LinksUpToDate>
  <CharactersWithSpaces>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moravec</dc:creator>
  <cp:lastModifiedBy>Marešová Blanka DiS.</cp:lastModifiedBy>
  <cp:revision>2</cp:revision>
  <dcterms:created xsi:type="dcterms:W3CDTF">2019-08-20T06:07:00Z</dcterms:created>
  <dcterms:modified xsi:type="dcterms:W3CDTF">2019-08-20T06:07:00Z</dcterms:modified>
</cp:coreProperties>
</file>