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A0" w:firstRow="1" w:lastRow="0" w:firstColumn="1" w:lastColumn="0" w:noHBand="0" w:noVBand="0"/>
      </w:tblPr>
      <w:tblGrid>
        <w:gridCol w:w="5747"/>
        <w:gridCol w:w="4354"/>
      </w:tblGrid>
      <w:tr w:rsidR="00A20451" w:rsidRPr="00593477" w14:paraId="425B1624" w14:textId="77777777" w:rsidTr="00593477">
        <w:trPr>
          <w:trHeight w:val="1892"/>
          <w:jc w:val="center"/>
        </w:trPr>
        <w:tc>
          <w:tcPr>
            <w:tcW w:w="5747" w:type="dxa"/>
            <w:shd w:val="clear" w:color="auto" w:fill="auto"/>
          </w:tcPr>
          <w:p w14:paraId="10EFD8B3" w14:textId="77777777" w:rsidR="00A20451" w:rsidRPr="00593477" w:rsidRDefault="00AD2E3D" w:rsidP="00A20451">
            <w:pPr>
              <w:rPr>
                <w:smallCaps/>
                <w:color w:val="000080"/>
                <w:sz w:val="20"/>
                <w:szCs w:val="20"/>
              </w:rPr>
            </w:pPr>
            <w:r w:rsidRPr="00593477">
              <w:rPr>
                <w:smallCaps/>
                <w:noProof/>
                <w:color w:val="000080"/>
                <w:sz w:val="20"/>
                <w:szCs w:val="20"/>
              </w:rPr>
              <w:drawing>
                <wp:inline distT="0" distB="0" distL="0" distR="0" wp14:anchorId="080A3A6A" wp14:editId="0B6F9E65">
                  <wp:extent cx="2438400" cy="97663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38400" cy="976630"/>
                          </a:xfrm>
                          <a:prstGeom prst="rect">
                            <a:avLst/>
                          </a:prstGeom>
                          <a:noFill/>
                          <a:ln>
                            <a:noFill/>
                          </a:ln>
                        </pic:spPr>
                      </pic:pic>
                    </a:graphicData>
                  </a:graphic>
                </wp:inline>
              </w:drawing>
            </w:r>
          </w:p>
        </w:tc>
        <w:tc>
          <w:tcPr>
            <w:tcW w:w="4354" w:type="dxa"/>
            <w:shd w:val="clear" w:color="auto" w:fill="auto"/>
          </w:tcPr>
          <w:p w14:paraId="5C590EE0" w14:textId="77777777" w:rsidR="00A20451" w:rsidRPr="00593477" w:rsidRDefault="00A20451" w:rsidP="00A20451">
            <w:pPr>
              <w:rPr>
                <w:rFonts w:ascii="Verdana" w:hAnsi="Verdana"/>
                <w:smallCaps/>
                <w:color w:val="000080"/>
                <w:sz w:val="20"/>
                <w:szCs w:val="20"/>
              </w:rPr>
            </w:pPr>
          </w:p>
          <w:p w14:paraId="5F9C8047" w14:textId="77777777" w:rsidR="00A20451" w:rsidRPr="00593477" w:rsidRDefault="00A20451" w:rsidP="00A20451">
            <w:pPr>
              <w:rPr>
                <w:rFonts w:ascii="Verdana" w:hAnsi="Verdana"/>
                <w:smallCaps/>
                <w:color w:val="000080"/>
                <w:sz w:val="20"/>
                <w:szCs w:val="20"/>
              </w:rPr>
            </w:pPr>
            <w:r w:rsidRPr="00593477">
              <w:rPr>
                <w:rFonts w:ascii="Verdana" w:hAnsi="Verdana"/>
                <w:smallCaps/>
                <w:color w:val="000080"/>
                <w:sz w:val="20"/>
                <w:szCs w:val="20"/>
              </w:rPr>
              <w:t>COLLEGE OF ARTS AND SCIENCES</w:t>
            </w:r>
          </w:p>
          <w:p w14:paraId="11F1FE4F" w14:textId="77777777" w:rsidR="00A20451" w:rsidRPr="00593477" w:rsidRDefault="00A20451" w:rsidP="00A20451">
            <w:pPr>
              <w:rPr>
                <w:rFonts w:ascii="Verdana" w:hAnsi="Verdana"/>
                <w:noProof/>
                <w:color w:val="000080"/>
                <w:sz w:val="20"/>
              </w:rPr>
            </w:pPr>
            <w:r w:rsidRPr="00593477">
              <w:rPr>
                <w:rFonts w:ascii="Verdana" w:hAnsi="Verdana"/>
                <w:smallCaps/>
                <w:color w:val="000080"/>
                <w:sz w:val="20"/>
                <w:szCs w:val="20"/>
              </w:rPr>
              <w:t>Department of Biology</w:t>
            </w:r>
          </w:p>
          <w:p w14:paraId="0BB5E05D" w14:textId="77777777" w:rsidR="00A20451" w:rsidRPr="00593477" w:rsidRDefault="00A20451" w:rsidP="00A20451">
            <w:pPr>
              <w:rPr>
                <w:rFonts w:ascii="Verdana" w:hAnsi="Verdana"/>
                <w:color w:val="000080"/>
                <w:sz w:val="16"/>
              </w:rPr>
            </w:pPr>
          </w:p>
          <w:p w14:paraId="5B6D0415" w14:textId="77777777" w:rsidR="00A20451" w:rsidRPr="00593477" w:rsidRDefault="005432B4" w:rsidP="00A20451">
            <w:pPr>
              <w:rPr>
                <w:rFonts w:ascii="Verdana" w:hAnsi="Verdana"/>
                <w:color w:val="000080"/>
                <w:sz w:val="16"/>
              </w:rPr>
            </w:pPr>
            <w:r>
              <w:rPr>
                <w:rFonts w:ascii="Verdana" w:hAnsi="Verdana"/>
                <w:color w:val="000080"/>
                <w:sz w:val="16"/>
              </w:rPr>
              <w:t>1 UNF Drive</w:t>
            </w:r>
          </w:p>
          <w:p w14:paraId="00429198" w14:textId="77777777" w:rsidR="00A20451" w:rsidRPr="00593477" w:rsidRDefault="00A20451" w:rsidP="00A20451">
            <w:pPr>
              <w:rPr>
                <w:rFonts w:ascii="Verdana" w:hAnsi="Verdana"/>
                <w:color w:val="000080"/>
                <w:sz w:val="16"/>
              </w:rPr>
            </w:pPr>
            <w:r w:rsidRPr="00593477">
              <w:rPr>
                <w:rFonts w:ascii="Verdana" w:hAnsi="Verdana"/>
                <w:color w:val="000080"/>
                <w:sz w:val="16"/>
              </w:rPr>
              <w:t>Jacksonville, Florida 32224-2660</w:t>
            </w:r>
          </w:p>
          <w:p w14:paraId="14D82048" w14:textId="77777777" w:rsidR="00A20451" w:rsidRPr="00593477" w:rsidRDefault="00A20451" w:rsidP="00A20451">
            <w:pPr>
              <w:rPr>
                <w:smallCaps/>
                <w:color w:val="000080"/>
                <w:sz w:val="20"/>
                <w:szCs w:val="20"/>
              </w:rPr>
            </w:pPr>
            <w:r w:rsidRPr="00593477">
              <w:rPr>
                <w:rFonts w:ascii="Verdana" w:hAnsi="Verdana"/>
                <w:color w:val="000080"/>
                <w:sz w:val="16"/>
              </w:rPr>
              <w:t>(904) 620-2830   Fax (904) 620-3885</w:t>
            </w:r>
          </w:p>
        </w:tc>
      </w:tr>
    </w:tbl>
    <w:p w14:paraId="3B6D3CD3" w14:textId="77777777" w:rsidR="007626A5" w:rsidRDefault="007626A5" w:rsidP="007626A5"/>
    <w:p w14:paraId="68C33D39" w14:textId="77777777" w:rsidR="005432B4" w:rsidRDefault="005432B4" w:rsidP="007626A5"/>
    <w:p w14:paraId="665EB34D" w14:textId="6872F69D" w:rsidR="00AD2E3D" w:rsidRPr="00AD2E3D" w:rsidRDefault="00AD2E3D" w:rsidP="00AD2E3D">
      <w:r>
        <w:t xml:space="preserve">To: Dr. </w:t>
      </w:r>
      <w:r w:rsidRPr="00AD2E3D">
        <w:t>Jan Kucera</w:t>
      </w:r>
    </w:p>
    <w:p w14:paraId="4B5AF3F7" w14:textId="2A97D912" w:rsidR="00AD2E3D" w:rsidRDefault="00AD2E3D" w:rsidP="007626A5">
      <w:r>
        <w:t xml:space="preserve">From: </w:t>
      </w:r>
      <w:r w:rsidR="00E30578">
        <w:t xml:space="preserve">Dr. </w:t>
      </w:r>
      <w:r>
        <w:t>Dale Casamatta</w:t>
      </w:r>
    </w:p>
    <w:p w14:paraId="251093FE" w14:textId="6DDA32C2" w:rsidR="005432B4" w:rsidRDefault="00AD2E3D" w:rsidP="007626A5">
      <w:r>
        <w:t xml:space="preserve">Re: Review of Radka </w:t>
      </w:r>
      <w:proofErr w:type="spellStart"/>
      <w:r>
        <w:t>Hauerova’s</w:t>
      </w:r>
      <w:proofErr w:type="spellEnd"/>
      <w:r>
        <w:t xml:space="preserve"> Dissertation</w:t>
      </w:r>
    </w:p>
    <w:p w14:paraId="5AE12D34" w14:textId="68C3003C" w:rsidR="00AD2E3D" w:rsidRDefault="00AD2E3D" w:rsidP="007626A5">
      <w:r>
        <w:t>Date: June 22, 2021</w:t>
      </w:r>
    </w:p>
    <w:p w14:paraId="1BECDBFC" w14:textId="68C01262" w:rsidR="00AD2E3D" w:rsidRDefault="00AD2E3D" w:rsidP="007626A5"/>
    <w:p w14:paraId="5520473E" w14:textId="77777777" w:rsidR="00AD2E3D" w:rsidRDefault="00AD2E3D" w:rsidP="007626A5"/>
    <w:p w14:paraId="2B8E3084" w14:textId="5259FDBF" w:rsidR="00AD2E3D" w:rsidRDefault="00AD2E3D" w:rsidP="007626A5">
      <w:r>
        <w:t xml:space="preserve">Dear Dr. Kucera, </w:t>
      </w:r>
    </w:p>
    <w:p w14:paraId="61687BA0" w14:textId="005B90E8" w:rsidR="00AD2E3D" w:rsidRDefault="00AD2E3D" w:rsidP="007626A5"/>
    <w:p w14:paraId="2F32F866" w14:textId="135066D4" w:rsidR="00AD2E3D" w:rsidRDefault="00AD2E3D" w:rsidP="00541F25">
      <w:pPr>
        <w:ind w:firstLine="720"/>
      </w:pPr>
      <w:r>
        <w:t xml:space="preserve">It is with great pleasure that I provide this external review of Radka </w:t>
      </w:r>
      <w:proofErr w:type="spellStart"/>
      <w:r>
        <w:t>Hauerova’s</w:t>
      </w:r>
      <w:proofErr w:type="spellEnd"/>
      <w:r>
        <w:t xml:space="preserve"> Dissertation: </w:t>
      </w:r>
      <w:r w:rsidRPr="00AD2E3D">
        <w:rPr>
          <w:i/>
          <w:iCs/>
        </w:rPr>
        <w:t xml:space="preserve">Contribution to the taxonomic revision of the order </w:t>
      </w:r>
      <w:proofErr w:type="spellStart"/>
      <w:r w:rsidRPr="00AD2E3D">
        <w:rPr>
          <w:i/>
          <w:iCs/>
        </w:rPr>
        <w:t>Oscillatoriales</w:t>
      </w:r>
      <w:proofErr w:type="spellEnd"/>
      <w:r>
        <w:t xml:space="preserve">.  I am very familiar with excellent work of the colleagues in her laboratory in </w:t>
      </w:r>
      <w:r w:rsidR="001B7291">
        <w:t>general and</w:t>
      </w:r>
      <w:r>
        <w:t xml:space="preserve"> had an opportunity to </w:t>
      </w:r>
      <w:r w:rsidR="00541F25">
        <w:t xml:space="preserve">previously </w:t>
      </w:r>
      <w:r>
        <w:t xml:space="preserve">read </w:t>
      </w:r>
      <w:r w:rsidR="00541F25">
        <w:t xml:space="preserve">the </w:t>
      </w:r>
      <w:r>
        <w:t xml:space="preserve">two chapters already published.  </w:t>
      </w:r>
    </w:p>
    <w:p w14:paraId="5648DAA0" w14:textId="77777777" w:rsidR="00AD2E3D" w:rsidRDefault="00AD2E3D" w:rsidP="00AD2E3D"/>
    <w:p w14:paraId="60FBB0E4" w14:textId="5C051BE5" w:rsidR="00E4254D" w:rsidRDefault="00AD2E3D" w:rsidP="00541F25">
      <w:pPr>
        <w:ind w:firstLine="720"/>
      </w:pPr>
      <w:r>
        <w:t>The cyanobacteria are an interesting lineage of o</w:t>
      </w:r>
      <w:r w:rsidR="001B7291">
        <w:t>r</w:t>
      </w:r>
      <w:r>
        <w:t>g</w:t>
      </w:r>
      <w:r w:rsidR="001B7291">
        <w:t>an</w:t>
      </w:r>
      <w:r>
        <w:t>is</w:t>
      </w:r>
      <w:r w:rsidR="001B7291">
        <w:t>m</w:t>
      </w:r>
      <w:r>
        <w:t xml:space="preserve">s.  Ubiquitous in nearly all habitats, they have an ecological </w:t>
      </w:r>
      <w:r w:rsidR="00D56D3B">
        <w:t>range</w:t>
      </w:r>
      <w:r>
        <w:t xml:space="preserve"> </w:t>
      </w:r>
      <w:r w:rsidR="001B7291">
        <w:t>unmatched</w:t>
      </w:r>
      <w:r>
        <w:t xml:space="preserve"> by any other algal </w:t>
      </w:r>
      <w:r w:rsidR="00541F25">
        <w:t>group</w:t>
      </w:r>
      <w:r>
        <w:t xml:space="preserve">.  They are </w:t>
      </w:r>
      <w:r w:rsidR="001B7291">
        <w:t>a</w:t>
      </w:r>
      <w:r>
        <w:t xml:space="preserve">lso amongst the oldest clades and have had vast lengths of geological time to radiate into myriad habitats.  On the other hand, assessing taxonomy and systematic </w:t>
      </w:r>
      <w:r w:rsidR="001B7291">
        <w:t>relationships</w:t>
      </w:r>
      <w:r>
        <w:t xml:space="preserve"> is very </w:t>
      </w:r>
      <w:r w:rsidR="001B7291">
        <w:t>challenging</w:t>
      </w:r>
      <w:r>
        <w:t xml:space="preserve"> given their rather </w:t>
      </w:r>
      <w:r w:rsidR="001B7291">
        <w:t>character</w:t>
      </w:r>
      <w:r>
        <w:t xml:space="preserve">-poor morphologies, phenotypic </w:t>
      </w:r>
      <w:r w:rsidR="001B7291">
        <w:t>plasticity</w:t>
      </w:r>
      <w:r>
        <w:t xml:space="preserve"> (at least in some lineages), and extensive cryptic diversity.  They are further complicated in the Codes by which they are </w:t>
      </w:r>
      <w:r w:rsidR="001B7291">
        <w:t>governed</w:t>
      </w:r>
      <w:r>
        <w:t xml:space="preserve">: although technically Bacteria, most cyanobacterial </w:t>
      </w:r>
      <w:r w:rsidR="001B7291">
        <w:t>researchers</w:t>
      </w:r>
      <w:r>
        <w:t xml:space="preserve"> employ the </w:t>
      </w:r>
      <w:r w:rsidRPr="00AD2E3D">
        <w:t xml:space="preserve">International Code of Nomenclature for </w:t>
      </w:r>
      <w:r w:rsidR="00541F25">
        <w:t>A</w:t>
      </w:r>
      <w:r w:rsidRPr="00AD2E3D">
        <w:t xml:space="preserve">lgae, </w:t>
      </w:r>
      <w:r w:rsidR="00541F25">
        <w:t>F</w:t>
      </w:r>
      <w:r w:rsidRPr="00AD2E3D">
        <w:t xml:space="preserve">ungi, and </w:t>
      </w:r>
      <w:r w:rsidR="00541F25">
        <w:t>Pl</w:t>
      </w:r>
      <w:r w:rsidRPr="00AD2E3D">
        <w:t>ants</w:t>
      </w:r>
      <w:r>
        <w:t xml:space="preserve"> for naming.  While not an insurmountable hurdle, it does mean that many of the types</w:t>
      </w:r>
      <w:r w:rsidR="00E4254D">
        <w:t xml:space="preserve"> are dried herbaria pieces and thus difficult to apply to modern systematic </w:t>
      </w:r>
      <w:r w:rsidR="001B7291">
        <w:t>assessments</w:t>
      </w:r>
      <w:r w:rsidR="00E4254D">
        <w:t xml:space="preserve"> (e.g., 16S </w:t>
      </w:r>
      <w:r w:rsidR="001B7291">
        <w:t>sequencing</w:t>
      </w:r>
      <w:r w:rsidR="00E4254D">
        <w:t xml:space="preserve">, at a minimum).  I note this because this is one of the great aspects of Radka’s work: tracking down and </w:t>
      </w:r>
      <w:r w:rsidR="001B7291">
        <w:t>articulating</w:t>
      </w:r>
      <w:r w:rsidR="00E4254D">
        <w:t xml:space="preserve"> the </w:t>
      </w:r>
      <w:r w:rsidR="00541F25">
        <w:t>t</w:t>
      </w:r>
      <w:r w:rsidR="00E4254D">
        <w:t xml:space="preserve">ype </w:t>
      </w:r>
      <w:r w:rsidR="00541F25">
        <w:t xml:space="preserve">(an </w:t>
      </w:r>
      <w:proofErr w:type="spellStart"/>
      <w:r w:rsidR="00541F25">
        <w:t>epitype</w:t>
      </w:r>
      <w:proofErr w:type="spellEnd"/>
      <w:r w:rsidR="00541F25">
        <w:t xml:space="preserve"> in this case) </w:t>
      </w:r>
      <w:r w:rsidR="00E4254D">
        <w:t xml:space="preserve">for </w:t>
      </w:r>
      <w:r w:rsidR="00E4254D" w:rsidRPr="00E4254D">
        <w:rPr>
          <w:i/>
          <w:iCs/>
        </w:rPr>
        <w:t>Oscillatoria</w:t>
      </w:r>
      <w:r w:rsidR="00E4254D">
        <w:t xml:space="preserve">.  </w:t>
      </w:r>
    </w:p>
    <w:p w14:paraId="3E31C0D8" w14:textId="77777777" w:rsidR="00E4254D" w:rsidRDefault="00E4254D" w:rsidP="00AD2E3D"/>
    <w:p w14:paraId="7FF6DEEC" w14:textId="61877590" w:rsidR="00E4254D" w:rsidRDefault="00E4254D" w:rsidP="00E4254D">
      <w:pPr>
        <w:ind w:firstLine="720"/>
      </w:pPr>
      <w:r>
        <w:t xml:space="preserve">Over the last several decades we </w:t>
      </w:r>
      <w:r w:rsidR="001B7291">
        <w:t>have</w:t>
      </w:r>
      <w:r>
        <w:t xml:space="preserve"> seen seismic shifts in how scientists perceive the evolutionary </w:t>
      </w:r>
      <w:r w:rsidR="001B7291">
        <w:t>relationships</w:t>
      </w:r>
      <w:r>
        <w:t xml:space="preserve"> and biodiversity of cyanobacteria.  For the better part of a century, many </w:t>
      </w:r>
      <w:proofErr w:type="spellStart"/>
      <w:r>
        <w:t>cyanobacteriologists</w:t>
      </w:r>
      <w:proofErr w:type="spellEnd"/>
      <w:r>
        <w:t xml:space="preserve"> assumed that cyanobacteria had a more-less cosmopolitan distribution within permissible habitats (e.g., </w:t>
      </w:r>
      <w:proofErr w:type="spellStart"/>
      <w:r>
        <w:t>Geitler</w:t>
      </w:r>
      <w:proofErr w:type="spellEnd"/>
      <w:r>
        <w:t xml:space="preserve">).  With very few </w:t>
      </w:r>
      <w:r w:rsidR="001B7291">
        <w:t>expectations</w:t>
      </w:r>
      <w:r>
        <w:t xml:space="preserve"> (e.g., </w:t>
      </w:r>
      <w:proofErr w:type="spellStart"/>
      <w:r w:rsidRPr="00E4254D">
        <w:t>Desikachary</w:t>
      </w:r>
      <w:proofErr w:type="spellEnd"/>
      <w:r>
        <w:t xml:space="preserve"> in India, Tilden in the US)</w:t>
      </w:r>
      <w:r w:rsidR="00541F25">
        <w:t>,</w:t>
      </w:r>
      <w:r>
        <w:t xml:space="preserve"> most researchers were in </w:t>
      </w:r>
      <w:r w:rsidR="001B7291">
        <w:t>European</w:t>
      </w:r>
      <w:r>
        <w:t xml:space="preserve"> lands and the biodiversity was assumed to match globally.  In the 1950s, an over-</w:t>
      </w:r>
      <w:r w:rsidR="001B7291">
        <w:t>enthusiasm</w:t>
      </w:r>
      <w:r>
        <w:t xml:space="preserve"> for the concept </w:t>
      </w:r>
      <w:r w:rsidR="00541F25">
        <w:t>o</w:t>
      </w:r>
      <w:r>
        <w:t xml:space="preserve">f phenotypic plasticity by </w:t>
      </w:r>
      <w:proofErr w:type="spellStart"/>
      <w:r>
        <w:t>Drouet</w:t>
      </w:r>
      <w:proofErr w:type="spellEnd"/>
      <w:r>
        <w:t xml:space="preserve"> in the US led to the collapsing of many taxa (later undone by numerous other </w:t>
      </w:r>
      <w:r w:rsidR="001B7291">
        <w:t>scientists</w:t>
      </w:r>
      <w:r>
        <w:t xml:space="preserve">), and more significantly a reticence to erect new taxa until a “more complete” picture of the diversity of this </w:t>
      </w:r>
      <w:r w:rsidR="001B7291">
        <w:t>lineage</w:t>
      </w:r>
      <w:r>
        <w:t xml:space="preserve"> could be assessed.  </w:t>
      </w:r>
      <w:r w:rsidR="00A31FA1">
        <w:t>In the 1970’s a more “</w:t>
      </w:r>
      <w:r w:rsidR="001B7291">
        <w:t>microbiological</w:t>
      </w:r>
      <w:r w:rsidR="00A31FA1">
        <w:t xml:space="preserve">” approach was undertaken, </w:t>
      </w:r>
      <w:r w:rsidR="00E30578">
        <w:t xml:space="preserve">providing the framework for testable hypotheses.  These early attempts at reconstruction were shown to be rather erroneous, but by the 2010’s the framework for the modern era of </w:t>
      </w:r>
      <w:r w:rsidR="001B7291">
        <w:t>biological</w:t>
      </w:r>
      <w:r w:rsidR="00E30578">
        <w:t xml:space="preserve"> diversity was set.  Three major innovations occurred: the </w:t>
      </w:r>
      <w:r w:rsidR="00E30578">
        <w:lastRenderedPageBreak/>
        <w:t xml:space="preserve">markers used for </w:t>
      </w:r>
      <w:r w:rsidR="001B7291">
        <w:t>phylogenetic</w:t>
      </w:r>
      <w:r w:rsidR="00E30578">
        <w:t xml:space="preserve"> </w:t>
      </w:r>
      <w:r w:rsidR="001B7291">
        <w:t>reconstruction</w:t>
      </w:r>
      <w:r w:rsidR="00E30578">
        <w:t xml:space="preserve"> have been more/less set (e.g., 16S and ITS </w:t>
      </w:r>
      <w:r w:rsidR="001B7291">
        <w:t>sequences</w:t>
      </w:r>
      <w:r w:rsidR="00E30578">
        <w:t>), 2) we have coalesced around a more/less “unified” species concept (</w:t>
      </w:r>
      <w:r w:rsidR="00541F25">
        <w:t xml:space="preserve">the </w:t>
      </w:r>
      <w:r w:rsidR="00E30578">
        <w:t>phylogenetic species concept), and 3) we started looking in many additional habitats</w:t>
      </w:r>
      <w:r w:rsidR="00541F25">
        <w:t xml:space="preserve"> for novel biodiversity</w:t>
      </w:r>
      <w:r w:rsidR="00E30578">
        <w:t xml:space="preserve">.  While all excellent endeavors, this did lead to some issues such as numerous “orphan” lineages (e.g., distinguishable from a </w:t>
      </w:r>
      <w:r w:rsidR="001B7291">
        <w:t>molecular</w:t>
      </w:r>
      <w:r w:rsidR="00E30578">
        <w:t xml:space="preserve"> perspective but likely not </w:t>
      </w:r>
      <w:r w:rsidR="001B7291">
        <w:t>morphology</w:t>
      </w:r>
      <w:r w:rsidR="00E30578">
        <w:t xml:space="preserve"> differentiated), difficulties in sequ</w:t>
      </w:r>
      <w:r w:rsidR="001B7291">
        <w:t>en</w:t>
      </w:r>
      <w:r w:rsidR="00E30578">
        <w:t xml:space="preserve">cing types, and </w:t>
      </w:r>
      <w:r w:rsidR="001B7291">
        <w:t>taxonomic</w:t>
      </w:r>
      <w:r w:rsidR="00E30578">
        <w:t xml:space="preserve"> confusion at higher levels. </w:t>
      </w:r>
    </w:p>
    <w:p w14:paraId="231DEA54" w14:textId="4DB36817" w:rsidR="00E30578" w:rsidRDefault="00E30578" w:rsidP="00E4254D">
      <w:pPr>
        <w:ind w:firstLine="720"/>
      </w:pPr>
    </w:p>
    <w:p w14:paraId="76AD1072" w14:textId="3572446D" w:rsidR="00E30578" w:rsidRDefault="00E30578" w:rsidP="00E4254D">
      <w:pPr>
        <w:ind w:firstLine="720"/>
      </w:pPr>
      <w:r>
        <w:t xml:space="preserve">I note all of this because this is what Radka’s </w:t>
      </w:r>
      <w:r w:rsidR="001B7291">
        <w:t>Dissertation</w:t>
      </w:r>
      <w:r>
        <w:t xml:space="preserve"> addresses: seeking to cement our </w:t>
      </w:r>
      <w:r w:rsidR="001B7291">
        <w:t>systematics</w:t>
      </w:r>
      <w:r>
        <w:t xml:space="preserve"> assessments of the </w:t>
      </w:r>
      <w:r w:rsidR="001B7291">
        <w:t>relationships</w:t>
      </w:r>
      <w:r>
        <w:t xml:space="preserve"> amongst the cyanobacteria.  Thus, I will g</w:t>
      </w:r>
      <w:r w:rsidR="001B7291">
        <w:t>o</w:t>
      </w:r>
      <w:r>
        <w:t xml:space="preserve"> </w:t>
      </w:r>
      <w:r w:rsidR="001B7291">
        <w:t>through</w:t>
      </w:r>
      <w:r>
        <w:t xml:space="preserve"> each </w:t>
      </w:r>
      <w:r w:rsidR="001B7291">
        <w:t>chapter</w:t>
      </w:r>
      <w:r>
        <w:t xml:space="preserve"> in turn.</w:t>
      </w:r>
    </w:p>
    <w:p w14:paraId="63459EB4" w14:textId="00E65050" w:rsidR="00E30578" w:rsidRDefault="00E30578" w:rsidP="00E30578"/>
    <w:p w14:paraId="1EA3B647" w14:textId="686454F0" w:rsidR="00E30578" w:rsidRDefault="00E30578" w:rsidP="00E30578">
      <w:r>
        <w:t>Chapter 1: Introduction</w:t>
      </w:r>
    </w:p>
    <w:p w14:paraId="6C1B6941" w14:textId="72A1DC4B" w:rsidR="00E30578" w:rsidRDefault="00E30578" w:rsidP="00E30578"/>
    <w:p w14:paraId="410FFC8F" w14:textId="21189D05" w:rsidR="00071B50" w:rsidRDefault="00E30578" w:rsidP="00E30578">
      <w:r>
        <w:tab/>
        <w:t xml:space="preserve">In this, Radka presents an excellent overview of the </w:t>
      </w:r>
      <w:r w:rsidR="001B7291">
        <w:t>history</w:t>
      </w:r>
      <w:r>
        <w:t xml:space="preserve"> and current state of </w:t>
      </w:r>
      <w:r w:rsidR="001B7291">
        <w:t>cyanobacteria</w:t>
      </w:r>
      <w:r>
        <w:t xml:space="preserve">, from species concepts to higher order taxonomy.  She also clearly outlines the challenges with this lineage and why there are so many </w:t>
      </w:r>
      <w:r w:rsidR="001B7291">
        <w:t>unanswered</w:t>
      </w:r>
      <w:r>
        <w:t xml:space="preserve"> questions pertaining to the assessments.  Well written and </w:t>
      </w:r>
      <w:r w:rsidR="001B7291">
        <w:t>thorough</w:t>
      </w:r>
      <w:r>
        <w:t xml:space="preserve">, it </w:t>
      </w:r>
      <w:r w:rsidR="001B7291">
        <w:t>serves</w:t>
      </w:r>
      <w:r>
        <w:t xml:space="preserve"> as an excellent overall introduction and </w:t>
      </w:r>
      <w:r w:rsidR="001B7291">
        <w:t>clearly</w:t>
      </w:r>
      <w:r>
        <w:t xml:space="preserve"> demonstrates her </w:t>
      </w:r>
      <w:r w:rsidR="00071B50">
        <w:t>base of knowledge in the field.</w:t>
      </w:r>
    </w:p>
    <w:p w14:paraId="4A5494AB" w14:textId="24B5FA78" w:rsidR="00071B50" w:rsidRDefault="00071B50" w:rsidP="00E30578"/>
    <w:p w14:paraId="04BC2FFF" w14:textId="77777777" w:rsidR="00D86902" w:rsidRDefault="00541F25" w:rsidP="00E30578">
      <w:r>
        <w:t xml:space="preserve">Questions: </w:t>
      </w:r>
    </w:p>
    <w:p w14:paraId="7456894F" w14:textId="31D383B8" w:rsidR="00541F25" w:rsidRDefault="00541F25" w:rsidP="00D86902">
      <w:pPr>
        <w:pStyle w:val="Odstavecseseznamem"/>
        <w:numPr>
          <w:ilvl w:val="0"/>
          <w:numId w:val="4"/>
        </w:numPr>
      </w:pPr>
      <w:r>
        <w:t xml:space="preserve">Given that the cyanobacteria are such a diverse lineage, and so old in evolutionary terms, does it still make sense to employ traditional Linnean hierarchical levels (e.g., Family, Genus, species, etc.)?  Is there a better/different method?  </w:t>
      </w:r>
      <w:r w:rsidR="00D86902">
        <w:t xml:space="preserve">Rank-less systems (e.g., the </w:t>
      </w:r>
      <w:proofErr w:type="spellStart"/>
      <w:r w:rsidR="00D86902">
        <w:t>Phylocode</w:t>
      </w:r>
      <w:proofErr w:type="spellEnd"/>
      <w:r w:rsidR="00D86902">
        <w:t>) occasionally make appearances in the literature; is this something that may be appropriate?</w:t>
      </w:r>
    </w:p>
    <w:p w14:paraId="6793EEDE" w14:textId="11C4755A" w:rsidR="00D86902" w:rsidRDefault="00D86902" w:rsidP="00D86902">
      <w:pPr>
        <w:pStyle w:val="Odstavecseseznamem"/>
        <w:numPr>
          <w:ilvl w:val="0"/>
          <w:numId w:val="4"/>
        </w:numPr>
      </w:pPr>
      <w:r>
        <w:t>Given the prokaryotic nature of cyanobacteria, how does this impact what we perceive as a lineage?  For example, recent studies of cyanophages have shown that these viruses contain exogenous DNA samples that transfer horizontally from lineage to lineage.  Does this impact how we perceive the relationships among and between the cyanobacteria?</w:t>
      </w:r>
    </w:p>
    <w:p w14:paraId="24D99FDD" w14:textId="77777777" w:rsidR="00D86902" w:rsidRDefault="00D86902" w:rsidP="00E30578"/>
    <w:p w14:paraId="0386F4BC" w14:textId="6B678A70" w:rsidR="00541F25" w:rsidRDefault="00541F25" w:rsidP="00E30578"/>
    <w:p w14:paraId="7E36E917" w14:textId="77777777" w:rsidR="00541F25" w:rsidRDefault="00541F25" w:rsidP="00E30578"/>
    <w:p w14:paraId="67499DFC" w14:textId="47FE4C0D" w:rsidR="00071B50" w:rsidRDefault="00071B50" w:rsidP="00E30578">
      <w:pPr>
        <w:rPr>
          <w:i/>
          <w:iCs/>
        </w:rPr>
      </w:pPr>
      <w:r>
        <w:t xml:space="preserve">Chapter 2: </w:t>
      </w:r>
      <w:r w:rsidRPr="00071B50">
        <w:t xml:space="preserve">Seeking the true </w:t>
      </w:r>
      <w:r w:rsidRPr="00071B50">
        <w:rPr>
          <w:i/>
          <w:iCs/>
        </w:rPr>
        <w:t>Oscillatoria</w:t>
      </w:r>
    </w:p>
    <w:p w14:paraId="01B871B5" w14:textId="1BEEDE36" w:rsidR="00071B50" w:rsidRDefault="00071B50" w:rsidP="00E30578">
      <w:pPr>
        <w:rPr>
          <w:i/>
          <w:iCs/>
        </w:rPr>
      </w:pPr>
    </w:p>
    <w:p w14:paraId="35CF6C9A" w14:textId="05AB8FFF" w:rsidR="00071B50" w:rsidRDefault="00071B50" w:rsidP="00E30578">
      <w:r>
        <w:rPr>
          <w:i/>
          <w:iCs/>
        </w:rPr>
        <w:tab/>
        <w:t xml:space="preserve">Oscillatoria </w:t>
      </w:r>
      <w:r>
        <w:t xml:space="preserve">has long been a mainstay of “popular” cyanobacteria: the large, non-differentiated filaments are relatively easy to find, identify, and work with, often growing well in culture and nature.  In addition, the lack of </w:t>
      </w:r>
      <w:r w:rsidR="001B7291">
        <w:t>distinguishing</w:t>
      </w:r>
      <w:r>
        <w:t xml:space="preserve"> features means that many filaments fit into the </w:t>
      </w:r>
      <w:r w:rsidR="001B7291">
        <w:t>description</w:t>
      </w:r>
      <w:r>
        <w:t xml:space="preserve"> </w:t>
      </w:r>
      <w:proofErr w:type="spellStart"/>
      <w:r w:rsidRPr="001B7291">
        <w:rPr>
          <w:i/>
          <w:iCs/>
        </w:rPr>
        <w:t>sensu</w:t>
      </w:r>
      <w:proofErr w:type="spellEnd"/>
      <w:r w:rsidRPr="001B7291">
        <w:rPr>
          <w:i/>
          <w:iCs/>
        </w:rPr>
        <w:t xml:space="preserve"> </w:t>
      </w:r>
      <w:proofErr w:type="spellStart"/>
      <w:r w:rsidRPr="001B7291">
        <w:rPr>
          <w:i/>
          <w:iCs/>
        </w:rPr>
        <w:t>lato</w:t>
      </w:r>
      <w:proofErr w:type="spellEnd"/>
      <w:r>
        <w:t xml:space="preserve">, so researchers </w:t>
      </w:r>
      <w:r w:rsidR="00152639">
        <w:t xml:space="preserve">often </w:t>
      </w:r>
      <w:r w:rsidR="001B7291">
        <w:t>identify</w:t>
      </w:r>
      <w:r>
        <w:t xml:space="preserve"> “</w:t>
      </w:r>
      <w:r w:rsidR="001B7291" w:rsidRPr="001B7291">
        <w:rPr>
          <w:i/>
          <w:iCs/>
        </w:rPr>
        <w:t>Oscillatoria</w:t>
      </w:r>
      <w:r>
        <w:t xml:space="preserve">” in studies.  </w:t>
      </w:r>
      <w:r w:rsidR="001B7291">
        <w:t>However</w:t>
      </w:r>
      <w:r>
        <w:t xml:space="preserve">, the </w:t>
      </w:r>
      <w:r w:rsidR="00152639">
        <w:t xml:space="preserve">morphological </w:t>
      </w:r>
      <w:r>
        <w:t xml:space="preserve">simplicity </w:t>
      </w:r>
      <w:r w:rsidR="001B7291">
        <w:t>also</w:t>
      </w:r>
      <w:r>
        <w:t xml:space="preserve"> masks a tremendous potential for cryptic diversity.  </w:t>
      </w:r>
      <w:r w:rsidR="00D50E64">
        <w:t xml:space="preserve">Thus, the purpose </w:t>
      </w:r>
      <w:r w:rsidR="001B7291">
        <w:t>o</w:t>
      </w:r>
      <w:r w:rsidR="00D50E64">
        <w:t xml:space="preserve">f this chapter was to establish and evaluate an </w:t>
      </w:r>
      <w:proofErr w:type="spellStart"/>
      <w:r w:rsidR="00D50E64">
        <w:t>epitype</w:t>
      </w:r>
      <w:proofErr w:type="spellEnd"/>
      <w:r w:rsidR="00D50E64">
        <w:t xml:space="preserve"> for </w:t>
      </w:r>
      <w:r w:rsidR="001B7291" w:rsidRPr="001B7291">
        <w:rPr>
          <w:i/>
          <w:iCs/>
        </w:rPr>
        <w:t>Oscillatoria</w:t>
      </w:r>
      <w:r w:rsidR="00D50E64">
        <w:t xml:space="preserve">.  </w:t>
      </w:r>
    </w:p>
    <w:p w14:paraId="009C2E41" w14:textId="02A72A64" w:rsidR="00D50E64" w:rsidRDefault="00D50E64" w:rsidP="00E30578"/>
    <w:p w14:paraId="6211E956" w14:textId="7C2FA24A" w:rsidR="00D50E64" w:rsidRDefault="00D50E64" w:rsidP="00E30578">
      <w:r>
        <w:tab/>
        <w:t xml:space="preserve">This paper is actually pretty significant for </w:t>
      </w:r>
      <w:proofErr w:type="spellStart"/>
      <w:r>
        <w:t>cyanobacterialogists</w:t>
      </w:r>
      <w:proofErr w:type="spellEnd"/>
      <w:r>
        <w:t xml:space="preserve">.  When most of the genera were first </w:t>
      </w:r>
      <w:r w:rsidR="001B7291">
        <w:t>erected</w:t>
      </w:r>
      <w:r>
        <w:t xml:space="preserve">, no molecular methods were </w:t>
      </w:r>
      <w:r w:rsidR="00152639">
        <w:t>available,</w:t>
      </w:r>
      <w:r>
        <w:t xml:space="preserve"> and </w:t>
      </w:r>
      <w:r w:rsidR="001B7291">
        <w:t>microscopy</w:t>
      </w:r>
      <w:r>
        <w:t xml:space="preserve"> was vastly inferior to modern approaches.  Following the </w:t>
      </w:r>
      <w:r w:rsidR="001B7291">
        <w:t>descriptions</w:t>
      </w:r>
      <w:r>
        <w:t xml:space="preserve"> from the first taxon </w:t>
      </w:r>
      <w:r w:rsidR="00152639">
        <w:t xml:space="preserve">erected </w:t>
      </w:r>
      <w:r>
        <w:t>(</w:t>
      </w:r>
      <w:r w:rsidRPr="001B7291">
        <w:rPr>
          <w:i/>
          <w:iCs/>
        </w:rPr>
        <w:t>O. princeps</w:t>
      </w:r>
      <w:r>
        <w:t>), Radka et al. were able to apply modern methods to th</w:t>
      </w:r>
      <w:r w:rsidR="00AA6B2B">
        <w:t>eir proposed</w:t>
      </w:r>
      <w:r>
        <w:t xml:space="preserve"> </w:t>
      </w:r>
      <w:proofErr w:type="spellStart"/>
      <w:r>
        <w:t>ep</w:t>
      </w:r>
      <w:r w:rsidR="001B7291">
        <w:t>i</w:t>
      </w:r>
      <w:r>
        <w:t>type</w:t>
      </w:r>
      <w:proofErr w:type="spellEnd"/>
      <w:r>
        <w:t xml:space="preserve"> (e.g., 16S sequencing, careful, detailed microscopy [both light and SEM/TEM]</w:t>
      </w:r>
      <w:r w:rsidR="00152639">
        <w:t>)</w:t>
      </w:r>
      <w:r>
        <w:t xml:space="preserve">, and a more </w:t>
      </w:r>
      <w:r w:rsidR="00AA6B2B">
        <w:t>thorough</w:t>
      </w:r>
      <w:r>
        <w:t xml:space="preserve">, </w:t>
      </w:r>
      <w:r>
        <w:lastRenderedPageBreak/>
        <w:t xml:space="preserve">robust species </w:t>
      </w:r>
      <w:r w:rsidR="001B7291">
        <w:t>description</w:t>
      </w:r>
      <w:r>
        <w:t xml:space="preserve">.  This paper has already been </w:t>
      </w:r>
      <w:r w:rsidR="001B7291">
        <w:t>published</w:t>
      </w:r>
      <w:r>
        <w:t xml:space="preserve"> and referenced by other researchers</w:t>
      </w:r>
      <w:r w:rsidR="00AA6B2B">
        <w:t xml:space="preserve"> (including myself)</w:t>
      </w:r>
      <w:r>
        <w:t xml:space="preserve">.  It is also a fantastic paper for establishing the type to help facilitate </w:t>
      </w:r>
      <w:r w:rsidR="00AA6B2B">
        <w:t>related</w:t>
      </w:r>
      <w:r>
        <w:t xml:space="preserve"> endeavors (such as Radka’s Chapter 3).  </w:t>
      </w:r>
    </w:p>
    <w:p w14:paraId="51DB717B" w14:textId="6A9D5299" w:rsidR="00D50E64" w:rsidRDefault="00D50E64" w:rsidP="00E30578"/>
    <w:p w14:paraId="3076AC66" w14:textId="0ABB7AD1" w:rsidR="00D50E64" w:rsidRDefault="00D50E64" w:rsidP="00E30578">
      <w:r>
        <w:t>Questions:</w:t>
      </w:r>
    </w:p>
    <w:p w14:paraId="55635082" w14:textId="20B4FE35" w:rsidR="00D50E64" w:rsidRDefault="00D50E64" w:rsidP="00D50E64">
      <w:pPr>
        <w:pStyle w:val="Odstavecseseznamem"/>
        <w:numPr>
          <w:ilvl w:val="0"/>
          <w:numId w:val="1"/>
        </w:numPr>
      </w:pPr>
      <w:r>
        <w:t xml:space="preserve">Given how well this paper worked out, what other genera might be the best (e.g., most </w:t>
      </w:r>
      <w:r w:rsidR="001B7291">
        <w:t>urgently</w:t>
      </w:r>
      <w:r>
        <w:t xml:space="preserve"> in need of </w:t>
      </w:r>
      <w:r w:rsidR="001B7291">
        <w:t>assessment</w:t>
      </w:r>
      <w:r>
        <w:t>) candidates?</w:t>
      </w:r>
    </w:p>
    <w:p w14:paraId="500DDA9A" w14:textId="0D02228C" w:rsidR="00D50E64" w:rsidRDefault="00D50E64" w:rsidP="00D50E64">
      <w:pPr>
        <w:pStyle w:val="Odstavecseseznamem"/>
        <w:numPr>
          <w:ilvl w:val="0"/>
          <w:numId w:val="1"/>
        </w:numPr>
      </w:pPr>
      <w:r>
        <w:t xml:space="preserve">Other </w:t>
      </w:r>
      <w:r w:rsidR="001B7291">
        <w:t>researchers</w:t>
      </w:r>
      <w:r>
        <w:t xml:space="preserve"> have had success in </w:t>
      </w:r>
      <w:r w:rsidR="001B7291">
        <w:t>employing</w:t>
      </w:r>
      <w:r>
        <w:t xml:space="preserve"> museum</w:t>
      </w:r>
      <w:r w:rsidR="00152639">
        <w:t xml:space="preserve"> specimens (as noted in your introduction): is there a current project to continue this endeavor?</w:t>
      </w:r>
      <w:r>
        <w:t xml:space="preserve"> </w:t>
      </w:r>
    </w:p>
    <w:p w14:paraId="765C4E64" w14:textId="582BAE32" w:rsidR="00D50E64" w:rsidRDefault="00D50E64" w:rsidP="00D50E64"/>
    <w:p w14:paraId="1EC692BA" w14:textId="7E58A411" w:rsidR="00D50E64" w:rsidRPr="00071B50" w:rsidRDefault="00D50E64" w:rsidP="00D50E64">
      <w:r>
        <w:t xml:space="preserve">Chapter 3: </w:t>
      </w:r>
      <w:proofErr w:type="spellStart"/>
      <w:r w:rsidRPr="00D50E64">
        <w:rPr>
          <w:i/>
          <w:iCs/>
        </w:rPr>
        <w:t>Tenebriella</w:t>
      </w:r>
      <w:proofErr w:type="spellEnd"/>
      <w:r w:rsidRPr="00D50E64">
        <w:rPr>
          <w:i/>
          <w:iCs/>
        </w:rPr>
        <w:t xml:space="preserve"> gen. </w:t>
      </w:r>
      <w:proofErr w:type="spellStart"/>
      <w:r w:rsidRPr="00D50E64">
        <w:rPr>
          <w:i/>
          <w:iCs/>
        </w:rPr>
        <w:t>nov</w:t>
      </w:r>
      <w:r w:rsidRPr="00D50E64">
        <w:t>.</w:t>
      </w:r>
      <w:proofErr w:type="spellEnd"/>
      <w:r w:rsidRPr="00D50E64">
        <w:t xml:space="preserve"> – the dark twin of </w:t>
      </w:r>
      <w:r w:rsidRPr="00D50E64">
        <w:rPr>
          <w:i/>
          <w:iCs/>
        </w:rPr>
        <w:t>Oscillatoria</w:t>
      </w:r>
    </w:p>
    <w:p w14:paraId="047E331C" w14:textId="58BAA479" w:rsidR="00AD2E3D" w:rsidRDefault="00E4254D" w:rsidP="00E4254D">
      <w:pPr>
        <w:ind w:firstLine="720"/>
      </w:pPr>
      <w:r>
        <w:t xml:space="preserve">    </w:t>
      </w:r>
    </w:p>
    <w:p w14:paraId="66B05589" w14:textId="1CF3A136" w:rsidR="007D6ED9" w:rsidRDefault="007D6ED9" w:rsidP="00E4254D">
      <w:pPr>
        <w:ind w:firstLine="720"/>
      </w:pPr>
      <w:r>
        <w:t>A very interesting chapter in that this is</w:t>
      </w:r>
      <w:r w:rsidR="00AA6B2B">
        <w:t xml:space="preserve"> a</w:t>
      </w:r>
      <w:r>
        <w:t xml:space="preserve"> companion piece to Chapter 2</w:t>
      </w:r>
      <w:r w:rsidR="00AA6B2B">
        <w:t xml:space="preserve"> (and a great title!)</w:t>
      </w:r>
      <w:r>
        <w:t xml:space="preserve">.  Now that </w:t>
      </w:r>
      <w:r w:rsidR="001B7291" w:rsidRPr="001B7291">
        <w:rPr>
          <w:i/>
          <w:iCs/>
        </w:rPr>
        <w:t>Oscillatoria</w:t>
      </w:r>
      <w:r>
        <w:t xml:space="preserve"> has been defined, what can one do with the numerous “orphan” lineages (e.g., those without any clear taxonomy at this point)?  Well, one can begin the arduous task of naming/describing them, which is exactly what Radka does.  Using a </w:t>
      </w:r>
      <w:r w:rsidR="001B7291">
        <w:t>true</w:t>
      </w:r>
      <w:r>
        <w:t xml:space="preserve"> polyphasic/total evidence approach of molecular (multiple loci), morphological, and </w:t>
      </w:r>
      <w:r w:rsidR="001B7291">
        <w:t>ecological</w:t>
      </w:r>
      <w:r>
        <w:t xml:space="preserve"> data, Radka erects a new genus.  This is pretty significant as one of the newly proposed taxa is a transfer from one of the </w:t>
      </w:r>
      <w:proofErr w:type="gramStart"/>
      <w:r>
        <w:t>better known</w:t>
      </w:r>
      <w:proofErr w:type="gramEnd"/>
      <w:r>
        <w:t xml:space="preserve"> </w:t>
      </w:r>
      <w:r w:rsidR="00AA6B2B">
        <w:t xml:space="preserve">species of </w:t>
      </w:r>
      <w:r>
        <w:t>“</w:t>
      </w:r>
      <w:r w:rsidR="0065632A" w:rsidRPr="007D6ED9">
        <w:rPr>
          <w:i/>
          <w:iCs/>
        </w:rPr>
        <w:t>Oscillatoria</w:t>
      </w:r>
      <w:r>
        <w:t xml:space="preserve">”: </w:t>
      </w:r>
      <w:r w:rsidRPr="007D6ED9">
        <w:rPr>
          <w:i/>
          <w:iCs/>
        </w:rPr>
        <w:t>O. princeps</w:t>
      </w:r>
      <w:r>
        <w:t xml:space="preserve">.  This taxon is widely distributed (we find it frequently here in North America as well), and I always assumed it was a “real” </w:t>
      </w:r>
      <w:r w:rsidRPr="00152639">
        <w:rPr>
          <w:i/>
          <w:iCs/>
        </w:rPr>
        <w:t>Oscillatoria</w:t>
      </w:r>
      <w:r>
        <w:t xml:space="preserve"> (it fits all of the features).  Alas, this is where it gets interesting: even this </w:t>
      </w:r>
      <w:r w:rsidR="001B7291">
        <w:t>seemingly</w:t>
      </w:r>
      <w:r>
        <w:t xml:space="preserve"> cosmopolitan, planktonic (a habitat which many felt was already so sampled we would never find new taxa) organism exhibits </w:t>
      </w:r>
      <w:r w:rsidR="001B7291">
        <w:t>cryptic</w:t>
      </w:r>
      <w:r>
        <w:t xml:space="preserve"> diversity.  </w:t>
      </w:r>
      <w:r w:rsidR="001B7291">
        <w:t>Further</w:t>
      </w:r>
      <w:r>
        <w:t xml:space="preserve">, it falls well outside of the “true” </w:t>
      </w:r>
      <w:r w:rsidR="001B7291" w:rsidRPr="001B7291">
        <w:rPr>
          <w:i/>
          <w:iCs/>
        </w:rPr>
        <w:t>Oscillatoria</w:t>
      </w:r>
      <w:r>
        <w:t xml:space="preserve"> the authors </w:t>
      </w:r>
      <w:r w:rsidR="001B7291">
        <w:t>recently erected</w:t>
      </w:r>
      <w:r>
        <w:t xml:space="preserve">, indicating convergent evolution at play.  The author employed the same character sets for her phylogenetic work, and I have little doubt that her paper currently submitted will be </w:t>
      </w:r>
      <w:r w:rsidR="001B7291">
        <w:t>accepted</w:t>
      </w:r>
      <w:r>
        <w:t xml:space="preserve"> for publication in the near future.  </w:t>
      </w:r>
    </w:p>
    <w:p w14:paraId="2A532D7E" w14:textId="77777777" w:rsidR="007D6ED9" w:rsidRDefault="007D6ED9" w:rsidP="00E4254D">
      <w:pPr>
        <w:ind w:firstLine="720"/>
      </w:pPr>
    </w:p>
    <w:p w14:paraId="7B5D817C" w14:textId="77777777" w:rsidR="007D6ED9" w:rsidRDefault="007D6ED9" w:rsidP="007D6ED9">
      <w:r>
        <w:t>Questions:</w:t>
      </w:r>
    </w:p>
    <w:p w14:paraId="72194017" w14:textId="64CB033D" w:rsidR="007D6ED9" w:rsidRDefault="007D6ED9" w:rsidP="007D6ED9">
      <w:pPr>
        <w:pStyle w:val="Odstavecseseznamem"/>
        <w:numPr>
          <w:ilvl w:val="0"/>
          <w:numId w:val="2"/>
        </w:numPr>
      </w:pPr>
      <w:r>
        <w:t>Does ecology matter</w:t>
      </w:r>
      <w:r w:rsidR="00152639">
        <w:t xml:space="preserve"> for cyanobacterial systematics</w:t>
      </w:r>
      <w:r>
        <w:t xml:space="preserve">?  As noted in the discussion, this taxon is frequently reported in water quality </w:t>
      </w:r>
      <w:r w:rsidR="000E4CC6">
        <w:t>assessments</w:t>
      </w:r>
      <w:r>
        <w:t xml:space="preserve">.  If this is wrong, does that invalidate other studies?  Does morphology matter much? </w:t>
      </w:r>
    </w:p>
    <w:p w14:paraId="0B449379" w14:textId="43C4B316" w:rsidR="00D50E64" w:rsidRDefault="00152639" w:rsidP="007D6ED9">
      <w:pPr>
        <w:pStyle w:val="Odstavecseseznamem"/>
        <w:numPr>
          <w:ilvl w:val="0"/>
          <w:numId w:val="2"/>
        </w:numPr>
      </w:pPr>
      <w:r>
        <w:t xml:space="preserve">Given that we are likely entering the genomics age, how can one use genomic markers to differentiate and identify cyanobacterial lineages?  Does the presence of a single gene mean a different species?  How different do lineages need be before they are considered different species?  Orders?  Does genomic data just provide more nucleotides, or is there something fundamental we can assess?  </w:t>
      </w:r>
      <w:r w:rsidR="007D6ED9">
        <w:t xml:space="preserve"> </w:t>
      </w:r>
    </w:p>
    <w:p w14:paraId="42E79586" w14:textId="7C358DB2" w:rsidR="0008550B" w:rsidRDefault="0008550B" w:rsidP="0008550B"/>
    <w:p w14:paraId="2D89EB56" w14:textId="6C172D21" w:rsidR="0008550B" w:rsidRDefault="0008550B" w:rsidP="0008550B">
      <w:r>
        <w:t>Chapter 4: Th</w:t>
      </w:r>
      <w:r w:rsidR="00152639">
        <w:t>e</w:t>
      </w:r>
      <w:r>
        <w:t xml:space="preserve"> woes of “</w:t>
      </w:r>
      <w:proofErr w:type="spellStart"/>
      <w:r w:rsidRPr="0008550B">
        <w:rPr>
          <w:i/>
          <w:iCs/>
        </w:rPr>
        <w:t>Arthrospira</w:t>
      </w:r>
      <w:proofErr w:type="spellEnd"/>
      <w:r>
        <w:t>”</w:t>
      </w:r>
    </w:p>
    <w:p w14:paraId="6C8082AA" w14:textId="1921AF51" w:rsidR="0008550B" w:rsidRDefault="0008550B" w:rsidP="0008550B"/>
    <w:p w14:paraId="3C4F7E22" w14:textId="0CDBBB4F" w:rsidR="0008550B" w:rsidRDefault="0008550B" w:rsidP="0008550B">
      <w:r>
        <w:tab/>
        <w:t xml:space="preserve">I give credit to Radka: she is not afraid to </w:t>
      </w:r>
      <w:r w:rsidR="000E4CC6">
        <w:t>challenge</w:t>
      </w:r>
      <w:r>
        <w:t xml:space="preserve"> our taxo</w:t>
      </w:r>
      <w:r w:rsidR="000E4CC6">
        <w:t>nom</w:t>
      </w:r>
      <w:r>
        <w:t xml:space="preserve">ic concepts and erect natural, monophyletic lineages.  </w:t>
      </w:r>
      <w:proofErr w:type="spellStart"/>
      <w:r w:rsidR="00AA6B2B" w:rsidRPr="00AA6B2B">
        <w:rPr>
          <w:i/>
          <w:iCs/>
        </w:rPr>
        <w:t>Arthrospira</w:t>
      </w:r>
      <w:proofErr w:type="spellEnd"/>
      <w:r w:rsidR="00AA6B2B">
        <w:t xml:space="preserve"> is a classic amongst the biotech folks, and changing names is always difficult.  </w:t>
      </w:r>
      <w:r>
        <w:t xml:space="preserve">Using the same approach as the previous papers, she was able to clearly </w:t>
      </w:r>
      <w:r w:rsidR="000E4CC6">
        <w:t>demonstrate</w:t>
      </w:r>
      <w:r>
        <w:t xml:space="preserve"> the </w:t>
      </w:r>
      <w:r w:rsidR="000E4CC6">
        <w:t>polyphyly</w:t>
      </w:r>
      <w:r>
        <w:t xml:space="preserve"> of the commercially significant genus </w:t>
      </w:r>
      <w:proofErr w:type="spellStart"/>
      <w:r w:rsidRPr="0008550B">
        <w:rPr>
          <w:i/>
          <w:iCs/>
        </w:rPr>
        <w:t>Arthrospira</w:t>
      </w:r>
      <w:proofErr w:type="spellEnd"/>
      <w:r>
        <w:t>, and erected a new genus to encompass th</w:t>
      </w:r>
      <w:r w:rsidR="000E4CC6">
        <w:t>e</w:t>
      </w:r>
      <w:r>
        <w:t xml:space="preserve"> majority of species.  Also, this paper has some of the best quality EM images I have ever seen: very well done!</w:t>
      </w:r>
    </w:p>
    <w:p w14:paraId="016AC452" w14:textId="2AAB5CCA" w:rsidR="0008550B" w:rsidRDefault="0008550B" w:rsidP="0008550B"/>
    <w:p w14:paraId="0B13799E" w14:textId="304EE316" w:rsidR="0008550B" w:rsidRDefault="0008550B" w:rsidP="0008550B">
      <w:r>
        <w:lastRenderedPageBreak/>
        <w:t>Overall Evaluation:</w:t>
      </w:r>
    </w:p>
    <w:p w14:paraId="5D6A9E1B" w14:textId="0D626BD8" w:rsidR="0008550B" w:rsidRDefault="0008550B" w:rsidP="0008550B"/>
    <w:p w14:paraId="13CFE748" w14:textId="25634CAB" w:rsidR="0008550B" w:rsidRDefault="0008550B" w:rsidP="0008550B">
      <w:r>
        <w:tab/>
        <w:t xml:space="preserve">I was already aware of Radka’s work from the literature and thus it was with </w:t>
      </w:r>
      <w:r w:rsidR="000E4CC6">
        <w:t>pleasure</w:t>
      </w:r>
      <w:r>
        <w:t xml:space="preserve"> that I read her concatenated dissertation.  Radk</w:t>
      </w:r>
      <w:r w:rsidR="000E4CC6">
        <w:t>a</w:t>
      </w:r>
      <w:r>
        <w:t xml:space="preserve"> is already off to an excellent start as a cyanobacterial </w:t>
      </w:r>
      <w:r w:rsidR="000E4CC6">
        <w:t>researcher</w:t>
      </w:r>
      <w:r>
        <w:t xml:space="preserve"> and I have every confi</w:t>
      </w:r>
      <w:r w:rsidR="000E4CC6">
        <w:t>den</w:t>
      </w:r>
      <w:r>
        <w:t xml:space="preserve">ce she will </w:t>
      </w:r>
      <w:r w:rsidR="000E4CC6">
        <w:t>continue</w:t>
      </w:r>
      <w:r>
        <w:t xml:space="preserve"> to make </w:t>
      </w:r>
      <w:r w:rsidR="000E4CC6">
        <w:t>meaningful</w:t>
      </w:r>
      <w:r>
        <w:t xml:space="preserve"> </w:t>
      </w:r>
      <w:r w:rsidR="000E4CC6">
        <w:t>contributions</w:t>
      </w:r>
      <w:r w:rsidR="001418B7">
        <w:t xml:space="preserve"> to the field.  The revision to </w:t>
      </w:r>
      <w:r w:rsidR="000E4CC6" w:rsidRPr="000E4CC6">
        <w:rPr>
          <w:i/>
          <w:iCs/>
        </w:rPr>
        <w:t>Oscillatoria</w:t>
      </w:r>
      <w:r w:rsidR="001418B7">
        <w:t xml:space="preserve"> alone is fantastic, and I hope th</w:t>
      </w:r>
      <w:r w:rsidR="000E4CC6">
        <w:t>a</w:t>
      </w:r>
      <w:r w:rsidR="001418B7">
        <w:t xml:space="preserve">t she continues to provide taxonomic and </w:t>
      </w:r>
      <w:r w:rsidR="000E4CC6">
        <w:t>systematic</w:t>
      </w:r>
      <w:r w:rsidR="001418B7">
        <w:t xml:space="preserve"> anchor points fo</w:t>
      </w:r>
      <w:r w:rsidR="000E4CC6">
        <w:t>r</w:t>
      </w:r>
      <w:r w:rsidR="001418B7">
        <w:t xml:space="preserve"> other problem genera in the future.</w:t>
      </w:r>
    </w:p>
    <w:p w14:paraId="07BE2277" w14:textId="77777777" w:rsidR="001418B7" w:rsidRDefault="001418B7" w:rsidP="0008550B"/>
    <w:p w14:paraId="62EAF940" w14:textId="08801137" w:rsidR="0008550B" w:rsidRDefault="0008550B" w:rsidP="00AA6B2B">
      <w:pPr>
        <w:ind w:firstLine="720"/>
      </w:pPr>
      <w:r>
        <w:t xml:space="preserve">In the end, </w:t>
      </w:r>
      <w:r w:rsidR="00152639">
        <w:t xml:space="preserve">I am happy to suggest that this body of work is sufficient for a Dissertation and provides ample evidence that Radka has a deep understanding of her field. </w:t>
      </w:r>
    </w:p>
    <w:p w14:paraId="2524A8D4" w14:textId="77777777" w:rsidR="00152639" w:rsidRDefault="00152639" w:rsidP="0008550B"/>
    <w:p w14:paraId="531E7C70" w14:textId="502B3888" w:rsidR="0008550B" w:rsidRDefault="0008550B" w:rsidP="0008550B">
      <w:r>
        <w:t>General questions:</w:t>
      </w:r>
    </w:p>
    <w:p w14:paraId="4FF10665" w14:textId="6EDA4FCC" w:rsidR="0008550B" w:rsidRDefault="0008550B" w:rsidP="0008550B">
      <w:pPr>
        <w:pStyle w:val="Odstavecseseznamem"/>
        <w:numPr>
          <w:ilvl w:val="0"/>
          <w:numId w:val="3"/>
        </w:numPr>
      </w:pPr>
      <w:r>
        <w:t xml:space="preserve">You have clearly shown that morphology alone is not sufficient for assessing cyanobacterial taxonomy, and note the possibility of </w:t>
      </w:r>
      <w:r w:rsidR="000E4CC6">
        <w:t>genomics</w:t>
      </w:r>
      <w:r>
        <w:t xml:space="preserve"> circumventing these issues in the future (</w:t>
      </w:r>
      <w:r w:rsidR="000E4CC6">
        <w:t>presumably</w:t>
      </w:r>
      <w:r>
        <w:t xml:space="preserve"> due to the vast amount of phylogenetic information possible).  What does this mean for </w:t>
      </w:r>
      <w:r w:rsidR="000E4CC6">
        <w:t>endeavors</w:t>
      </w:r>
      <w:r>
        <w:t xml:space="preserve"> such as routine </w:t>
      </w:r>
      <w:r w:rsidR="00152639">
        <w:t xml:space="preserve">ecological </w:t>
      </w:r>
      <w:r>
        <w:t xml:space="preserve">monitoring?  Does </w:t>
      </w:r>
      <w:r w:rsidR="000E4CC6">
        <w:t>cryptic</w:t>
      </w:r>
      <w:r>
        <w:t xml:space="preserve"> variance mean similar toxin levels?  Does it matter at all?</w:t>
      </w:r>
      <w:r w:rsidR="00152639">
        <w:t xml:space="preserve">  Should managers migrate away from morphological examinations in favor of molecular methods?</w:t>
      </w:r>
    </w:p>
    <w:p w14:paraId="48342611" w14:textId="77777777" w:rsidR="00152639" w:rsidRDefault="00152639" w:rsidP="00152639">
      <w:pPr>
        <w:pStyle w:val="Odstavecseseznamem"/>
      </w:pPr>
    </w:p>
    <w:p w14:paraId="5E37E81E" w14:textId="0A8A86CB" w:rsidR="0008550B" w:rsidRDefault="0008550B" w:rsidP="0008550B">
      <w:pPr>
        <w:pStyle w:val="Odstavecseseznamem"/>
        <w:numPr>
          <w:ilvl w:val="0"/>
          <w:numId w:val="3"/>
        </w:numPr>
      </w:pPr>
      <w:r>
        <w:t xml:space="preserve">How many </w:t>
      </w:r>
      <w:r w:rsidR="000E4CC6">
        <w:t>species</w:t>
      </w:r>
      <w:r>
        <w:t xml:space="preserve"> </w:t>
      </w:r>
      <w:r w:rsidR="00152639">
        <w:t xml:space="preserve">of cyanobacteria </w:t>
      </w:r>
      <w:r>
        <w:t xml:space="preserve">do you think </w:t>
      </w:r>
      <w:r w:rsidR="000E4CC6">
        <w:t>t</w:t>
      </w:r>
      <w:r>
        <w:t>her</w:t>
      </w:r>
      <w:r w:rsidR="000E4CC6">
        <w:t>e</w:t>
      </w:r>
      <w:r>
        <w:t xml:space="preserve"> may be?  Is there an upper limit?  Does it matter?</w:t>
      </w:r>
      <w:r w:rsidR="00152639">
        <w:t xml:space="preserve">  What about the chloroplast; where does it fit in?</w:t>
      </w:r>
    </w:p>
    <w:p w14:paraId="31351327" w14:textId="77777777" w:rsidR="00152639" w:rsidRDefault="00152639" w:rsidP="00152639"/>
    <w:p w14:paraId="10DFF3EC" w14:textId="1D3805C2" w:rsidR="0008550B" w:rsidRDefault="0008550B" w:rsidP="00152639">
      <w:pPr>
        <w:pStyle w:val="Odstavecseseznamem"/>
        <w:numPr>
          <w:ilvl w:val="0"/>
          <w:numId w:val="3"/>
        </w:numPr>
      </w:pPr>
      <w:r>
        <w:t xml:space="preserve">What does your work </w:t>
      </w:r>
      <w:r w:rsidR="000E4CC6">
        <w:t>reveal</w:t>
      </w:r>
      <w:r>
        <w:t xml:space="preserve"> about the notion of cyanobacterial endemism?  Is everything really everywhere?  How can we tell?</w:t>
      </w:r>
      <w:r w:rsidR="00152639">
        <w:t xml:space="preserve">  Are there current methods sufficient to answer questions about global patterns?</w:t>
      </w:r>
    </w:p>
    <w:p w14:paraId="16AB4267" w14:textId="77777777" w:rsidR="00152639" w:rsidRDefault="00152639" w:rsidP="00152639">
      <w:pPr>
        <w:pStyle w:val="Odstavecseseznamem"/>
      </w:pPr>
    </w:p>
    <w:p w14:paraId="028A8209" w14:textId="6CC3E944" w:rsidR="00152639" w:rsidRDefault="00FC0449" w:rsidP="00152639">
      <w:pPr>
        <w:pStyle w:val="Odstavecseseznamem"/>
        <w:numPr>
          <w:ilvl w:val="0"/>
          <w:numId w:val="3"/>
        </w:numPr>
      </w:pPr>
      <w:r>
        <w:t>GenBank is rife with mis-identified taxa and poorly sequenced strains.  How can one get around these sorts of issues?</w:t>
      </w:r>
    </w:p>
    <w:p w14:paraId="26A55858" w14:textId="77777777" w:rsidR="0008550B" w:rsidRPr="00AD2E3D" w:rsidRDefault="0008550B" w:rsidP="0008550B"/>
    <w:p w14:paraId="3F06CB7B" w14:textId="77777777" w:rsidR="00FC0449" w:rsidRDefault="00FC0449" w:rsidP="00AD2E3D"/>
    <w:p w14:paraId="0E909ACC" w14:textId="77777777" w:rsidR="00FC0449" w:rsidRDefault="00FC0449" w:rsidP="00AD2E3D"/>
    <w:p w14:paraId="7C5A496A" w14:textId="77777777" w:rsidR="00FC0449" w:rsidRDefault="00FC0449" w:rsidP="00AD2E3D"/>
    <w:p w14:paraId="787B7BB5" w14:textId="5C8F3111" w:rsidR="00AD2E3D" w:rsidRDefault="001418B7" w:rsidP="00AD2E3D">
      <w:r>
        <w:t xml:space="preserve">With regards, </w:t>
      </w:r>
    </w:p>
    <w:p w14:paraId="1FEA2099" w14:textId="73F1616D" w:rsidR="001418B7" w:rsidRDefault="001418B7" w:rsidP="00AD2E3D"/>
    <w:p w14:paraId="0E337641" w14:textId="23F56B5F" w:rsidR="001418B7" w:rsidRPr="00AD2E3D" w:rsidRDefault="001418B7" w:rsidP="00AD2E3D">
      <w:r>
        <w:t>Dale Casamatta, Professor</w:t>
      </w:r>
    </w:p>
    <w:p w14:paraId="144E1E3B" w14:textId="77777777" w:rsidR="001418B7" w:rsidRDefault="001418B7" w:rsidP="00AD2E3D">
      <w:r>
        <w:t>Department of Biology</w:t>
      </w:r>
    </w:p>
    <w:p w14:paraId="0B27D4A5" w14:textId="73CBB4D3" w:rsidR="001418B7" w:rsidRDefault="000E4CC6" w:rsidP="00AD2E3D">
      <w:r>
        <w:t>University</w:t>
      </w:r>
      <w:r w:rsidR="001418B7">
        <w:t xml:space="preserve"> of North Florida</w:t>
      </w:r>
    </w:p>
    <w:p w14:paraId="5CD7DA17" w14:textId="77777777" w:rsidR="001418B7" w:rsidRDefault="001418B7" w:rsidP="00AD2E3D"/>
    <w:p w14:paraId="56C97381" w14:textId="4A06C838" w:rsidR="001418B7" w:rsidRDefault="001418B7" w:rsidP="00AD2E3D">
      <w:r>
        <w:t>Past-</w:t>
      </w:r>
      <w:r w:rsidR="000E4CC6">
        <w:t>President</w:t>
      </w:r>
      <w:r>
        <w:t xml:space="preserve">, </w:t>
      </w:r>
      <w:r w:rsidR="000E4CC6" w:rsidRPr="001418B7">
        <w:rPr>
          <w:i/>
          <w:iCs/>
        </w:rPr>
        <w:t>Phycological</w:t>
      </w:r>
      <w:r w:rsidRPr="001418B7">
        <w:rPr>
          <w:i/>
          <w:iCs/>
        </w:rPr>
        <w:t xml:space="preserve"> </w:t>
      </w:r>
      <w:r w:rsidR="000E4CC6" w:rsidRPr="001418B7">
        <w:rPr>
          <w:i/>
          <w:iCs/>
        </w:rPr>
        <w:t>Society</w:t>
      </w:r>
      <w:r w:rsidRPr="001418B7">
        <w:rPr>
          <w:i/>
          <w:iCs/>
        </w:rPr>
        <w:t xml:space="preserve"> of America</w:t>
      </w:r>
    </w:p>
    <w:p w14:paraId="53D2B759" w14:textId="43EBB782" w:rsidR="00AD2E3D" w:rsidRPr="001418B7" w:rsidRDefault="001418B7" w:rsidP="00AD2E3D">
      <w:pPr>
        <w:rPr>
          <w:i/>
          <w:iCs/>
        </w:rPr>
      </w:pPr>
      <w:r>
        <w:t xml:space="preserve">Board of Directors, </w:t>
      </w:r>
      <w:r w:rsidR="000E4CC6" w:rsidRPr="001418B7">
        <w:rPr>
          <w:i/>
          <w:iCs/>
        </w:rPr>
        <w:t>International</w:t>
      </w:r>
      <w:r w:rsidRPr="001418B7">
        <w:rPr>
          <w:i/>
          <w:iCs/>
        </w:rPr>
        <w:t xml:space="preserve"> </w:t>
      </w:r>
      <w:r w:rsidR="000E4CC6" w:rsidRPr="001418B7">
        <w:rPr>
          <w:i/>
          <w:iCs/>
        </w:rPr>
        <w:t>Phycological</w:t>
      </w:r>
      <w:r w:rsidRPr="001418B7">
        <w:rPr>
          <w:i/>
          <w:iCs/>
        </w:rPr>
        <w:t xml:space="preserve"> Society</w:t>
      </w:r>
      <w:r w:rsidR="00AD2E3D" w:rsidRPr="001418B7">
        <w:rPr>
          <w:i/>
          <w:iCs/>
        </w:rPr>
        <w:t xml:space="preserve">    </w:t>
      </w:r>
    </w:p>
    <w:p w14:paraId="4A2AF16D" w14:textId="6C7CC174" w:rsidR="00AD2E3D" w:rsidRDefault="00AD2E3D" w:rsidP="007626A5"/>
    <w:p w14:paraId="09167DB3" w14:textId="77777777" w:rsidR="00AD2E3D" w:rsidRDefault="00AD2E3D" w:rsidP="007626A5"/>
    <w:p w14:paraId="4C8114D8" w14:textId="77777777" w:rsidR="00AD2E3D" w:rsidRDefault="00AD2E3D" w:rsidP="007626A5"/>
    <w:sectPr w:rsidR="00AD2E3D" w:rsidSect="00A31FA1">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13FCD" w14:textId="77777777" w:rsidR="00CD48F0" w:rsidRDefault="00CD48F0">
      <w:r>
        <w:separator/>
      </w:r>
    </w:p>
  </w:endnote>
  <w:endnote w:type="continuationSeparator" w:id="0">
    <w:p w14:paraId="76657C55" w14:textId="77777777" w:rsidR="00CD48F0" w:rsidRDefault="00CD4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EBDDE" w14:textId="77777777" w:rsidR="005F31C5" w:rsidRDefault="005F31C5" w:rsidP="00A20451">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51D6E469" w14:textId="77777777" w:rsidR="005F31C5" w:rsidRDefault="005F31C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000B0" w14:textId="77777777" w:rsidR="005F31C5" w:rsidRDefault="005F31C5" w:rsidP="00A20451">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5432B4">
      <w:rPr>
        <w:rStyle w:val="slostrnky"/>
        <w:noProof/>
      </w:rPr>
      <w:t>1</w:t>
    </w:r>
    <w:r>
      <w:rPr>
        <w:rStyle w:val="slostrnky"/>
      </w:rPr>
      <w:fldChar w:fldCharType="end"/>
    </w:r>
  </w:p>
  <w:p w14:paraId="6A972133" w14:textId="77777777" w:rsidR="005F31C5" w:rsidRDefault="005F31C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B0B99" w14:textId="77777777" w:rsidR="00CD48F0" w:rsidRDefault="00CD48F0">
      <w:r>
        <w:separator/>
      </w:r>
    </w:p>
  </w:footnote>
  <w:footnote w:type="continuationSeparator" w:id="0">
    <w:p w14:paraId="5D6097E2" w14:textId="77777777" w:rsidR="00CD48F0" w:rsidRDefault="00CD48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61965"/>
    <w:multiLevelType w:val="hybridMultilevel"/>
    <w:tmpl w:val="05F26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4A42E8"/>
    <w:multiLevelType w:val="hybridMultilevel"/>
    <w:tmpl w:val="F9CE108C"/>
    <w:lvl w:ilvl="0" w:tplc="AAE226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C8D087F"/>
    <w:multiLevelType w:val="hybridMultilevel"/>
    <w:tmpl w:val="C3A2B2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C47A97"/>
    <w:multiLevelType w:val="hybridMultilevel"/>
    <w:tmpl w:val="6C683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451"/>
    <w:rsid w:val="00071B50"/>
    <w:rsid w:val="0008550B"/>
    <w:rsid w:val="000E4CC6"/>
    <w:rsid w:val="001418B7"/>
    <w:rsid w:val="00152639"/>
    <w:rsid w:val="001648D8"/>
    <w:rsid w:val="001B7291"/>
    <w:rsid w:val="003738B4"/>
    <w:rsid w:val="003D6B9A"/>
    <w:rsid w:val="00426ADD"/>
    <w:rsid w:val="00541F25"/>
    <w:rsid w:val="005432B4"/>
    <w:rsid w:val="00593477"/>
    <w:rsid w:val="005F31C5"/>
    <w:rsid w:val="006211D9"/>
    <w:rsid w:val="0065632A"/>
    <w:rsid w:val="00705116"/>
    <w:rsid w:val="007626A5"/>
    <w:rsid w:val="007D6ED9"/>
    <w:rsid w:val="00804B6A"/>
    <w:rsid w:val="00892E04"/>
    <w:rsid w:val="00A20451"/>
    <w:rsid w:val="00A30C2A"/>
    <w:rsid w:val="00A31FA1"/>
    <w:rsid w:val="00AA6B2B"/>
    <w:rsid w:val="00AD2E3D"/>
    <w:rsid w:val="00BD5CEF"/>
    <w:rsid w:val="00C830CE"/>
    <w:rsid w:val="00CD48F0"/>
    <w:rsid w:val="00D50E64"/>
    <w:rsid w:val="00D56D3B"/>
    <w:rsid w:val="00D86902"/>
    <w:rsid w:val="00E30578"/>
    <w:rsid w:val="00E4254D"/>
    <w:rsid w:val="00FC04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559A22"/>
  <w15:chartTrackingRefBased/>
  <w15:docId w15:val="{ACE29B90-6523-BB4B-AC9F-F701112B0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4254D"/>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A204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rsid w:val="00A20451"/>
    <w:pPr>
      <w:tabs>
        <w:tab w:val="center" w:pos="4320"/>
        <w:tab w:val="right" w:pos="8640"/>
      </w:tabs>
    </w:pPr>
  </w:style>
  <w:style w:type="character" w:styleId="slostrnky">
    <w:name w:val="page number"/>
    <w:basedOn w:val="Standardnpsmoodstavce"/>
    <w:rsid w:val="00A20451"/>
  </w:style>
  <w:style w:type="character" w:styleId="Hypertextovodkaz">
    <w:name w:val="Hyperlink"/>
    <w:basedOn w:val="Standardnpsmoodstavce"/>
    <w:rsid w:val="005F31C5"/>
    <w:rPr>
      <w:color w:val="0000FF"/>
      <w:u w:val="single"/>
    </w:rPr>
  </w:style>
  <w:style w:type="character" w:styleId="Nevyeenzmnka">
    <w:name w:val="Unresolved Mention"/>
    <w:basedOn w:val="Standardnpsmoodstavce"/>
    <w:uiPriority w:val="99"/>
    <w:semiHidden/>
    <w:unhideWhenUsed/>
    <w:rsid w:val="00AD2E3D"/>
    <w:rPr>
      <w:color w:val="605E5C"/>
      <w:shd w:val="clear" w:color="auto" w:fill="E1DFDD"/>
    </w:rPr>
  </w:style>
  <w:style w:type="paragraph" w:styleId="Odstavecseseznamem">
    <w:name w:val="List Paragraph"/>
    <w:basedOn w:val="Normln"/>
    <w:uiPriority w:val="34"/>
    <w:qFormat/>
    <w:rsid w:val="00D50E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722263">
      <w:bodyDiv w:val="1"/>
      <w:marLeft w:val="0"/>
      <w:marRight w:val="0"/>
      <w:marTop w:val="0"/>
      <w:marBottom w:val="0"/>
      <w:divBdr>
        <w:top w:val="none" w:sz="0" w:space="0" w:color="auto"/>
        <w:left w:val="none" w:sz="0" w:space="0" w:color="auto"/>
        <w:bottom w:val="none" w:sz="0" w:space="0" w:color="auto"/>
        <w:right w:val="none" w:sz="0" w:space="0" w:color="auto"/>
      </w:divBdr>
    </w:div>
    <w:div w:id="186450471">
      <w:bodyDiv w:val="1"/>
      <w:marLeft w:val="0"/>
      <w:marRight w:val="0"/>
      <w:marTop w:val="0"/>
      <w:marBottom w:val="0"/>
      <w:divBdr>
        <w:top w:val="none" w:sz="0" w:space="0" w:color="auto"/>
        <w:left w:val="none" w:sz="0" w:space="0" w:color="auto"/>
        <w:bottom w:val="none" w:sz="0" w:space="0" w:color="auto"/>
        <w:right w:val="none" w:sz="0" w:space="0" w:color="auto"/>
      </w:divBdr>
    </w:div>
    <w:div w:id="427776130">
      <w:bodyDiv w:val="1"/>
      <w:marLeft w:val="0"/>
      <w:marRight w:val="0"/>
      <w:marTop w:val="0"/>
      <w:marBottom w:val="0"/>
      <w:divBdr>
        <w:top w:val="none" w:sz="0" w:space="0" w:color="auto"/>
        <w:left w:val="none" w:sz="0" w:space="0" w:color="auto"/>
        <w:bottom w:val="none" w:sz="0" w:space="0" w:color="auto"/>
        <w:right w:val="none" w:sz="0" w:space="0" w:color="auto"/>
      </w:divBdr>
      <w:divsChild>
        <w:div w:id="5192013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8125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77851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2777009">
                      <w:marLeft w:val="0"/>
                      <w:marRight w:val="0"/>
                      <w:marTop w:val="0"/>
                      <w:marBottom w:val="0"/>
                      <w:divBdr>
                        <w:top w:val="none" w:sz="0" w:space="0" w:color="auto"/>
                        <w:left w:val="none" w:sz="0" w:space="0" w:color="auto"/>
                        <w:bottom w:val="none" w:sz="0" w:space="0" w:color="auto"/>
                        <w:right w:val="none" w:sz="0" w:space="0" w:color="auto"/>
                      </w:divBdr>
                      <w:divsChild>
                        <w:div w:id="1508787195">
                          <w:blockQuote w:val="1"/>
                          <w:marLeft w:val="96"/>
                          <w:marRight w:val="0"/>
                          <w:marTop w:val="100"/>
                          <w:marBottom w:val="100"/>
                          <w:divBdr>
                            <w:top w:val="none" w:sz="0" w:space="0" w:color="auto"/>
                            <w:left w:val="single" w:sz="8" w:space="6" w:color="CCCCCC"/>
                            <w:bottom w:val="none" w:sz="0" w:space="0" w:color="auto"/>
                            <w:right w:val="none" w:sz="0" w:space="0" w:color="auto"/>
                          </w:divBdr>
                        </w:div>
                      </w:divsChild>
                    </w:div>
                  </w:divsChild>
                </w:div>
              </w:divsChild>
            </w:div>
          </w:divsChild>
        </w:div>
      </w:divsChild>
    </w:div>
    <w:div w:id="214423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1563</Words>
  <Characters>9224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lpstr>
    </vt:vector>
  </TitlesOfParts>
  <Company>University of North Florida</Company>
  <LinksUpToDate>false</LinksUpToDate>
  <CharactersWithSpaces>10766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John Hatle</dc:creator>
  <cp:keywords/>
  <cp:lastModifiedBy>Voldřichová Ivana</cp:lastModifiedBy>
  <cp:revision>2</cp:revision>
  <cp:lastPrinted>2021-06-23T07:38:00Z</cp:lastPrinted>
  <dcterms:created xsi:type="dcterms:W3CDTF">2021-06-23T07:40:00Z</dcterms:created>
  <dcterms:modified xsi:type="dcterms:W3CDTF">2021-06-23T07:40:00Z</dcterms:modified>
</cp:coreProperties>
</file>