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CE9A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14:paraId="17C1AC09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14:paraId="7BF190AF" w14:textId="77777777"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14:paraId="7D488B59" w14:textId="77777777"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6316C63F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7BC054E5" w14:textId="77777777"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1C85D89E" w14:textId="07DCBA2B"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>POSUDEK BAKALÁŘSKÉ PRÁCE</w:t>
      </w:r>
    </w:p>
    <w:p w14:paraId="55D3EFF3" w14:textId="77777777"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3EA93337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7C1E9B12" w14:textId="77777777"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3D2FF66D" w14:textId="0C3A56D3"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AE3D3C">
        <w:rPr>
          <w:rFonts w:asciiTheme="minorHAnsi" w:hAnsiTheme="minorHAnsi" w:cstheme="minorHAnsi"/>
        </w:rPr>
        <w:t>Autor práce a studijní obor</w:t>
      </w:r>
      <w:r w:rsidR="00F739EF" w:rsidRPr="00AE3D3C">
        <w:rPr>
          <w:rFonts w:asciiTheme="minorHAnsi" w:hAnsiTheme="minorHAnsi" w:cstheme="minorHAnsi"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E925BC">
        <w:rPr>
          <w:rFonts w:asciiTheme="minorHAnsi" w:hAnsiTheme="minorHAnsi" w:cstheme="minorHAnsi"/>
        </w:rPr>
        <w:t>Alžběta Bartoňová</w:t>
      </w:r>
      <w:r w:rsidR="0059615B">
        <w:rPr>
          <w:rFonts w:asciiTheme="minorHAnsi" w:hAnsiTheme="minorHAnsi" w:cstheme="minorHAnsi"/>
        </w:rPr>
        <w:t xml:space="preserve">, </w:t>
      </w:r>
      <w:r w:rsidR="0059615B" w:rsidRPr="0059615B">
        <w:rPr>
          <w:rFonts w:asciiTheme="minorHAnsi" w:hAnsiTheme="minorHAnsi" w:cstheme="minorHAnsi"/>
        </w:rPr>
        <w:t>Estetika</w:t>
      </w:r>
    </w:p>
    <w:p w14:paraId="740D9B38" w14:textId="77777777"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14:paraId="4908BB90" w14:textId="6AB55D4A" w:rsidR="00AF045B" w:rsidRPr="00AE3D3C" w:rsidRDefault="00AF045B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Název práce: </w:t>
      </w:r>
      <w:r w:rsidR="00E925BC" w:rsidRPr="00E925BC">
        <w:rPr>
          <w:rFonts w:asciiTheme="minorHAnsi" w:hAnsiTheme="minorHAnsi" w:cstheme="minorHAnsi"/>
        </w:rPr>
        <w:t>FRANK SIBLEY A TEORIE ESTETICKÉ SUPERVENIENCE</w:t>
      </w:r>
    </w:p>
    <w:p w14:paraId="6F1065D7" w14:textId="77777777" w:rsid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14:paraId="631FE3D6" w14:textId="353A9129" w:rsidR="00F739EF" w:rsidRPr="00AE3D3C" w:rsidRDefault="00512647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sz w:val="24"/>
          <w:szCs w:val="24"/>
        </w:rPr>
        <w:t xml:space="preserve">Vedoucí </w:t>
      </w:r>
      <w:r w:rsidRPr="00AE3D3C">
        <w:rPr>
          <w:rFonts w:asciiTheme="minorHAnsi" w:hAnsiTheme="minorHAnsi" w:cstheme="minorHAnsi"/>
          <w:sz w:val="24"/>
        </w:rPr>
        <w:t>práce</w:t>
      </w:r>
      <w:r w:rsidR="001B0EC4" w:rsidRPr="00AE3D3C">
        <w:rPr>
          <w:rFonts w:asciiTheme="minorHAnsi" w:hAnsiTheme="minorHAnsi" w:cstheme="minorHAnsi"/>
          <w:sz w:val="24"/>
        </w:rPr>
        <w:t xml:space="preserve">: </w:t>
      </w:r>
      <w:r w:rsidR="0059615B">
        <w:rPr>
          <w:rFonts w:asciiTheme="minorHAnsi" w:hAnsiTheme="minorHAnsi" w:cstheme="minorHAnsi"/>
          <w:sz w:val="24"/>
        </w:rPr>
        <w:t>Mgr</w:t>
      </w:r>
      <w:r w:rsidR="00DA6DDF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  <w:sz w:val="24"/>
        </w:rPr>
        <w:t>Štěpán Kubalík</w:t>
      </w:r>
      <w:r w:rsidR="00DA6DDF">
        <w:rPr>
          <w:rFonts w:asciiTheme="minorHAnsi" w:hAnsiTheme="minorHAnsi" w:cstheme="minorHAnsi"/>
          <w:sz w:val="24"/>
        </w:rPr>
        <w:t>, Ph.D.</w:t>
      </w:r>
    </w:p>
    <w:p w14:paraId="597476F6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14:paraId="64049C9F" w14:textId="77777777"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14:paraId="1FF97720" w14:textId="77777777"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14:paraId="405BC7AA" w14:textId="77777777"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14:paraId="31BEE2CF" w14:textId="1A84C54C" w:rsidR="00F739EF" w:rsidRPr="00AE3D3C" w:rsidRDefault="00F739EF" w:rsidP="00DA6DDF">
      <w:pPr>
        <w:jc w:val="both"/>
        <w:rPr>
          <w:rFonts w:asciiTheme="minorHAnsi" w:hAnsiTheme="minorHAnsi" w:cstheme="minorHAnsi"/>
          <w:sz w:val="24"/>
        </w:rPr>
      </w:pPr>
    </w:p>
    <w:p w14:paraId="237BBE53" w14:textId="01815950" w:rsidR="005B58BD" w:rsidRPr="000A2A9A" w:rsidRDefault="001F61AD" w:rsidP="00515B5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A2A9A">
        <w:rPr>
          <w:rFonts w:asciiTheme="minorHAnsi" w:hAnsiTheme="minorHAnsi" w:cstheme="minorHAnsi"/>
          <w:sz w:val="24"/>
          <w:szCs w:val="24"/>
        </w:rPr>
        <w:t xml:space="preserve">Bakalářská práce Alžběty Bartoňové </w:t>
      </w:r>
      <w:r w:rsidR="00A61839" w:rsidRPr="000A2A9A">
        <w:rPr>
          <w:rFonts w:asciiTheme="minorHAnsi" w:hAnsiTheme="minorHAnsi" w:cstheme="minorHAnsi"/>
          <w:sz w:val="24"/>
          <w:szCs w:val="24"/>
        </w:rPr>
        <w:t xml:space="preserve">Frank Sibley a teorie estetické supervenience </w:t>
      </w:r>
      <w:r w:rsidR="0063485D" w:rsidRPr="000A2A9A">
        <w:rPr>
          <w:rFonts w:asciiTheme="minorHAnsi" w:hAnsiTheme="minorHAnsi" w:cstheme="minorHAnsi"/>
          <w:sz w:val="24"/>
          <w:szCs w:val="24"/>
        </w:rPr>
        <w:t xml:space="preserve">nabízí interpretaci jedné větve rozsáhlé diskuse o estetickém souzení, která probíhala v rámci analytické estetiky 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především </w:t>
      </w:r>
      <w:r w:rsidR="00D36962" w:rsidRPr="000A2A9A">
        <w:rPr>
          <w:rFonts w:asciiTheme="minorHAnsi" w:hAnsiTheme="minorHAnsi" w:cstheme="minorHAnsi"/>
          <w:sz w:val="24"/>
          <w:szCs w:val="24"/>
        </w:rPr>
        <w:t>od konce padesátých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 let</w:t>
      </w:r>
      <w:r w:rsidR="00D36962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AD585E" w:rsidRPr="000A2A9A">
        <w:rPr>
          <w:rFonts w:asciiTheme="minorHAnsi" w:hAnsiTheme="minorHAnsi" w:cstheme="minorHAnsi"/>
          <w:sz w:val="24"/>
          <w:szCs w:val="24"/>
        </w:rPr>
        <w:t xml:space="preserve">minulého století </w:t>
      </w:r>
      <w:r w:rsidR="00D36962" w:rsidRPr="000A2A9A">
        <w:rPr>
          <w:rFonts w:asciiTheme="minorHAnsi" w:hAnsiTheme="minorHAnsi" w:cstheme="minorHAnsi"/>
          <w:sz w:val="24"/>
          <w:szCs w:val="24"/>
        </w:rPr>
        <w:t xml:space="preserve">do </w:t>
      </w:r>
      <w:r w:rsidR="00AD585E" w:rsidRPr="000A2A9A">
        <w:rPr>
          <w:rFonts w:asciiTheme="minorHAnsi" w:hAnsiTheme="minorHAnsi" w:cstheme="minorHAnsi"/>
          <w:sz w:val="24"/>
          <w:szCs w:val="24"/>
        </w:rPr>
        <w:t>přelomu století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, přičemž její dozvuky lze zaznamenat i v současnosti. </w:t>
      </w:r>
      <w:r w:rsidR="00B171CD" w:rsidRPr="000A2A9A">
        <w:rPr>
          <w:rFonts w:asciiTheme="minorHAnsi" w:hAnsiTheme="minorHAnsi" w:cstheme="minorHAnsi"/>
          <w:sz w:val="24"/>
          <w:szCs w:val="24"/>
        </w:rPr>
        <w:t>Otázka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B171CD" w:rsidRPr="000A2A9A">
        <w:rPr>
          <w:rFonts w:asciiTheme="minorHAnsi" w:hAnsiTheme="minorHAnsi" w:cstheme="minorHAnsi"/>
          <w:sz w:val="24"/>
          <w:szCs w:val="24"/>
        </w:rPr>
        <w:t>p</w:t>
      </w:r>
      <w:r w:rsidR="00AF5FAF" w:rsidRPr="000A2A9A">
        <w:rPr>
          <w:rFonts w:asciiTheme="minorHAnsi" w:hAnsiTheme="minorHAnsi" w:cstheme="minorHAnsi"/>
          <w:sz w:val="24"/>
          <w:szCs w:val="24"/>
        </w:rPr>
        <w:t>o povaze estetického souzení</w:t>
      </w:r>
      <w:r w:rsidR="00B171CD" w:rsidRPr="000A2A9A">
        <w:rPr>
          <w:rFonts w:asciiTheme="minorHAnsi" w:hAnsiTheme="minorHAnsi" w:cstheme="minorHAnsi"/>
          <w:sz w:val="24"/>
          <w:szCs w:val="24"/>
        </w:rPr>
        <w:t xml:space="preserve"> získala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 u analyticky orientovaných autorů podobu otázky po podmínkách, jimiž se řídí naše užívání estetických pojmů. Celá tato diskuse</w:t>
      </w:r>
      <w:r w:rsidR="00491AA3" w:rsidRPr="000A2A9A">
        <w:rPr>
          <w:rFonts w:asciiTheme="minorHAnsi" w:hAnsiTheme="minorHAnsi" w:cstheme="minorHAnsi"/>
          <w:sz w:val="24"/>
          <w:szCs w:val="24"/>
        </w:rPr>
        <w:t>, včetně problematiky, které se věnuje posuzovaná bakalářská práce,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 se odvíjí od </w:t>
      </w:r>
      <w:r w:rsidR="002E488A" w:rsidRPr="000A2A9A">
        <w:rPr>
          <w:rFonts w:asciiTheme="minorHAnsi" w:hAnsiTheme="minorHAnsi" w:cstheme="minorHAnsi"/>
          <w:sz w:val="24"/>
          <w:szCs w:val="24"/>
        </w:rPr>
        <w:t xml:space="preserve">několika </w:t>
      </w:r>
      <w:r w:rsidR="00233E93" w:rsidRPr="000A2A9A">
        <w:rPr>
          <w:rFonts w:asciiTheme="minorHAnsi" w:hAnsiTheme="minorHAnsi" w:cstheme="minorHAnsi"/>
          <w:sz w:val="24"/>
          <w:szCs w:val="24"/>
        </w:rPr>
        <w:t xml:space="preserve">velmi vlivných </w:t>
      </w:r>
      <w:r w:rsidR="002E488A" w:rsidRPr="000A2A9A">
        <w:rPr>
          <w:rFonts w:asciiTheme="minorHAnsi" w:hAnsiTheme="minorHAnsi" w:cstheme="minorHAnsi"/>
          <w:sz w:val="24"/>
          <w:szCs w:val="24"/>
        </w:rPr>
        <w:t>textů</w:t>
      </w:r>
      <w:r w:rsidR="00AF5FAF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britského</w:t>
      </w:r>
      <w:r w:rsidR="002E488A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filozofa přirozeného jazyka a estetika Franka Sibleyho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  <w:r w:rsidR="002E488A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Sibley se ve svých úvahách o povaze estetických soudů</w:t>
      </w:r>
      <w:r w:rsidR="002E488A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dotkl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otázk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y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ontologické závislosti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estetických vlastností (jež jsou předmětem estetických poznámek či estetických soudů) na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vlastnostech mimoestetických (které je, co nejjednodušeji řečeno, možné opakovaně</w:t>
      </w:r>
      <w:r w:rsidR="00491AA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identifikovat na základě pravidly řízeného obecného pojmu). 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Zastánci ontologické či metafy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>zické teze estetické supervenience odkazují k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 těmto momentům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Sibley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ho analýz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jako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k východisku svých vlastních úvah a Sibleyho považují za autora,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k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terý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formulaci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této teze 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předjímal a inspiroval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. Z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ároveň ale 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svůj přístup prezentují jako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překračující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rámec Sibleyho odkazu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, jako dovedení Sibleyho postřehů k jejich důsledkům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(Sibley sám ani technický termín „supervenience“ nepoužíval, hovořil namísto toho o „emergentních“ vlastnostech). 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T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eze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o estetické supervenienci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říká, že mezi oběma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typy vlastností</w:t>
      </w:r>
      <w:r w:rsidR="00233E93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(estetickými a mimoestetickými)</w:t>
      </w:r>
      <w:r w:rsidR="00AF5FAF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existuje vztah, který </w:t>
      </w:r>
      <w:r w:rsidR="00B171C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nelze popsat jednoduše jako </w:t>
      </w:r>
      <w:r w:rsidR="00515B50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vztah kauzální</w:t>
      </w:r>
      <w:r w:rsidR="00B171C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ale jako vztah zvláštního </w:t>
      </w:r>
      <w:r w:rsidR="00586DB4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druhu</w:t>
      </w:r>
      <w:r w:rsidR="00B171C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závislosti. Předložená práce si klade za cíl jednak představit samotnou myšlenku estetické supervenience, její místo v debatě o estetickém souzení navazující na 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S</w:t>
      </w:r>
      <w:r w:rsidR="00B171C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ibleyho odkaz a zejména posoudit 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přínos tohoto způsobu uvažovaní vzhledem k základnímu tématu, kterému se Sibley věnoval.</w:t>
      </w:r>
    </w:p>
    <w:p w14:paraId="56E3A0F3" w14:textId="75A25D85" w:rsidR="0044179D" w:rsidRPr="000A2A9A" w:rsidRDefault="0044179D" w:rsidP="00515B5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0EAAFF3" w14:textId="6341B2E7" w:rsidR="0044179D" w:rsidRPr="000A2A9A" w:rsidRDefault="0044179D" w:rsidP="00515B5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Práce se dělí do čtyř základních kroků: 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V první části je představena základní orientace Sibleyho úvah o estetických pojmech, detailně je interpretována jeho nejvýznamnější studie Estetické pojmy a pozornost je věnována Sibleyho ontologicky zabarveným vyjádřením (o vztahu estetických a mimoestetických vlastností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)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V dalším kroku 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 práce vyrovnává se dvěma 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dobovými 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kritickými příspěvky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; posouzení jejich relevance vůči Sibleyho tvrzením umožnilo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autorce zpřesnit 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Sibleyho</w:t>
      </w:r>
      <w:r w:rsidR="004D3E5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B404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názory</w:t>
      </w:r>
      <w:r w:rsidR="004D3E5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a ještě zřetelněji ukázat hlavní myšlenkové linie jeho úvah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. Ve třetí fázi je představen samotný pojem estetické supervenience (nejprve je obecně uveden pojem supervenience jako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žto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technický filozofický pojem, který 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byl původně rozvíjen v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eti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ce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či filozofi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i</w:t>
      </w:r>
      <w:r w:rsidR="00C31425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mysli)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A ve čtvrtém, závěrečném </w:t>
      </w:r>
      <w:r w:rsidR="007924E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kroku 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dospívá práce k vyhodnocení </w:t>
      </w:r>
      <w:r w:rsidR="005F1DBA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smysluplnosti či explanační síly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F85BBC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uplatnění pojmu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supervenienc</w:t>
      </w:r>
      <w:r w:rsidR="00F85BBC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 na oblast estetické zkušenosti a 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estetické</w:t>
      </w:r>
      <w:r w:rsidR="00F85BBC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ho</w:t>
      </w:r>
      <w:r w:rsidR="00D556B6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souzení. V práci je </w:t>
      </w:r>
      <w:r w:rsidR="004976AD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myšlenka estetické supervenience zhodnocena jako sice navazující na jisté momenty ze Sibleyho textů, ale v důsledku nenabízející žádné plodné rozvedení původní oblasti zkoumání, kterou bylo estetické souzení. V práci je zároveň přesvědčivě argumentováno ve prospěch tvrzení, že pro Sibleyho nebyl ontologick</w:t>
      </w:r>
      <w:r w:rsidR="002426F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ý aspekt celé problematiky nijak zásadní a chápal jej pouze jako jiný způsob, jak hovořit o otázkách spojených</w:t>
      </w:r>
      <w:r w:rsidR="00F85BBC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právě</w:t>
      </w:r>
      <w:r w:rsidR="002426F2"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 estetickým souzením.</w:t>
      </w:r>
    </w:p>
    <w:p w14:paraId="2F813CE6" w14:textId="0C0A214B" w:rsidR="00187947" w:rsidRPr="000A2A9A" w:rsidRDefault="00187947" w:rsidP="00515B5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5855DF97" w14:textId="77777777" w:rsidR="00674FD8" w:rsidRPr="000A2A9A" w:rsidRDefault="00187947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A2A9A">
        <w:rPr>
          <w:rFonts w:asciiTheme="minorHAnsi" w:hAnsiTheme="minorHAnsi" w:cstheme="minorHAnsi"/>
          <w:sz w:val="24"/>
          <w:szCs w:val="24"/>
        </w:rPr>
        <w:t>Celkově působí práce jako promyšleně rozvržený příspěvek k odborné rozpravě na zvolené téma. Výklad je po většinu rozsahu textu dostatečně přehledný</w:t>
      </w:r>
      <w:r w:rsidR="00922563" w:rsidRPr="000A2A9A">
        <w:rPr>
          <w:rFonts w:asciiTheme="minorHAnsi" w:hAnsiTheme="minorHAnsi" w:cstheme="minorHAnsi"/>
          <w:sz w:val="24"/>
          <w:szCs w:val="24"/>
        </w:rPr>
        <w:t>, a</w:t>
      </w:r>
      <w:r w:rsidRPr="000A2A9A">
        <w:rPr>
          <w:rFonts w:asciiTheme="minorHAnsi" w:hAnsiTheme="minorHAnsi" w:cstheme="minorHAnsi"/>
          <w:sz w:val="24"/>
          <w:szCs w:val="24"/>
        </w:rPr>
        <w:t>utor</w:t>
      </w:r>
      <w:r w:rsidR="00922563" w:rsidRPr="000A2A9A">
        <w:rPr>
          <w:rFonts w:asciiTheme="minorHAnsi" w:hAnsiTheme="minorHAnsi" w:cstheme="minorHAnsi"/>
          <w:sz w:val="24"/>
          <w:szCs w:val="24"/>
        </w:rPr>
        <w:t>ka</w:t>
      </w:r>
      <w:r w:rsidRPr="000A2A9A">
        <w:rPr>
          <w:rFonts w:asciiTheme="minorHAnsi" w:hAnsiTheme="minorHAnsi" w:cstheme="minorHAnsi"/>
          <w:sz w:val="24"/>
          <w:szCs w:val="24"/>
        </w:rPr>
        <w:t xml:space="preserve"> prokazuje dostatečnou kontrolu nad rozvíjením úvahy i nad literaturou, o níž se opírá. Za přednost práce lze bezpochyby považovat</w:t>
      </w:r>
      <w:r w:rsidR="004F6BF4" w:rsidRPr="000A2A9A">
        <w:rPr>
          <w:rFonts w:asciiTheme="minorHAnsi" w:hAnsiTheme="minorHAnsi" w:cstheme="minorHAnsi"/>
          <w:sz w:val="24"/>
          <w:szCs w:val="24"/>
        </w:rPr>
        <w:t xml:space="preserve"> skutečnost</w:t>
      </w:r>
      <w:r w:rsidRPr="000A2A9A">
        <w:rPr>
          <w:rFonts w:asciiTheme="minorHAnsi" w:hAnsiTheme="minorHAnsi" w:cstheme="minorHAnsi"/>
          <w:sz w:val="24"/>
          <w:szCs w:val="24"/>
        </w:rPr>
        <w:t>, že se podařilo udržet jednotící t</w:t>
      </w:r>
      <w:r w:rsidR="0092598D" w:rsidRPr="000A2A9A">
        <w:rPr>
          <w:rFonts w:asciiTheme="minorHAnsi" w:hAnsiTheme="minorHAnsi" w:cstheme="minorHAnsi"/>
          <w:sz w:val="24"/>
          <w:szCs w:val="24"/>
        </w:rPr>
        <w:t>e</w:t>
      </w:r>
      <w:r w:rsidRPr="000A2A9A">
        <w:rPr>
          <w:rFonts w:asciiTheme="minorHAnsi" w:hAnsiTheme="minorHAnsi" w:cstheme="minorHAnsi"/>
          <w:sz w:val="24"/>
          <w:szCs w:val="24"/>
        </w:rPr>
        <w:t>matickou linii textu a celek tak působí organickým dojmem</w:t>
      </w:r>
      <w:r w:rsidR="00E50700" w:rsidRPr="000A2A9A">
        <w:rPr>
          <w:rFonts w:asciiTheme="minorHAnsi" w:hAnsiTheme="minorHAnsi" w:cstheme="minorHAnsi"/>
          <w:sz w:val="24"/>
          <w:szCs w:val="24"/>
        </w:rPr>
        <w:t xml:space="preserve">; </w:t>
      </w:r>
      <w:r w:rsidR="00CD2E12" w:rsidRPr="000A2A9A">
        <w:rPr>
          <w:rFonts w:asciiTheme="minorHAnsi" w:hAnsiTheme="minorHAnsi" w:cstheme="minorHAnsi"/>
          <w:sz w:val="24"/>
          <w:szCs w:val="24"/>
        </w:rPr>
        <w:t>jednotlivé kroky jsou srozumitelně motivovány a jejich návaznost je dostatečně zřetelná.</w:t>
      </w:r>
      <w:r w:rsidR="00E91A49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D86FD1" w:rsidRPr="000A2A9A">
        <w:rPr>
          <w:rFonts w:asciiTheme="minorHAnsi" w:hAnsiTheme="minorHAnsi" w:cstheme="minorHAnsi"/>
          <w:sz w:val="24"/>
          <w:szCs w:val="24"/>
        </w:rPr>
        <w:t>Také je zapotřebí zdůraznit, že literatura, z níž práce vychází</w:t>
      </w:r>
      <w:r w:rsidR="00D01BA6" w:rsidRPr="000A2A9A">
        <w:rPr>
          <w:rFonts w:asciiTheme="minorHAnsi" w:hAnsiTheme="minorHAnsi" w:cstheme="minorHAnsi"/>
          <w:sz w:val="24"/>
          <w:szCs w:val="24"/>
        </w:rPr>
        <w:t>,</w:t>
      </w:r>
      <w:r w:rsidR="00D86FD1" w:rsidRPr="000A2A9A">
        <w:rPr>
          <w:rFonts w:asciiTheme="minorHAnsi" w:hAnsiTheme="minorHAnsi" w:cstheme="minorHAnsi"/>
          <w:sz w:val="24"/>
          <w:szCs w:val="24"/>
        </w:rPr>
        <w:t xml:space="preserve"> je výlučně cizojazyčná a </w:t>
      </w:r>
      <w:r w:rsidR="00E6287D" w:rsidRPr="000A2A9A">
        <w:rPr>
          <w:rFonts w:asciiTheme="minorHAnsi" w:hAnsiTheme="minorHAnsi" w:cstheme="minorHAnsi"/>
          <w:sz w:val="24"/>
          <w:szCs w:val="24"/>
        </w:rPr>
        <w:t>jedná se o filozofické texty</w:t>
      </w:r>
      <w:r w:rsidR="00CD2E12" w:rsidRPr="000A2A9A">
        <w:rPr>
          <w:rFonts w:asciiTheme="minorHAnsi" w:hAnsiTheme="minorHAnsi" w:cstheme="minorHAnsi"/>
          <w:sz w:val="24"/>
          <w:szCs w:val="24"/>
        </w:rPr>
        <w:t xml:space="preserve">, jejichž </w:t>
      </w:r>
      <w:r w:rsidR="00D01BA6" w:rsidRPr="000A2A9A">
        <w:rPr>
          <w:rFonts w:asciiTheme="minorHAnsi" w:hAnsiTheme="minorHAnsi" w:cstheme="minorHAnsi"/>
          <w:sz w:val="24"/>
          <w:szCs w:val="24"/>
        </w:rPr>
        <w:t>interpretac</w:t>
      </w:r>
      <w:r w:rsidR="00CD2E12" w:rsidRPr="000A2A9A">
        <w:rPr>
          <w:rFonts w:asciiTheme="minorHAnsi" w:hAnsiTheme="minorHAnsi" w:cstheme="minorHAnsi"/>
          <w:sz w:val="24"/>
          <w:szCs w:val="24"/>
        </w:rPr>
        <w:t>e není zdaleka triviální</w:t>
      </w:r>
      <w:r w:rsidR="00D01BA6" w:rsidRPr="000A2A9A">
        <w:rPr>
          <w:rFonts w:asciiTheme="minorHAnsi" w:hAnsiTheme="minorHAnsi" w:cstheme="minorHAnsi"/>
          <w:sz w:val="24"/>
          <w:szCs w:val="24"/>
        </w:rPr>
        <w:t xml:space="preserve">. Přesto se autorce většinou daří vystihnout </w:t>
      </w:r>
      <w:r w:rsidR="004F6BF4" w:rsidRPr="000A2A9A">
        <w:rPr>
          <w:rFonts w:asciiTheme="minorHAnsi" w:hAnsiTheme="minorHAnsi" w:cstheme="minorHAnsi"/>
          <w:sz w:val="24"/>
          <w:szCs w:val="24"/>
        </w:rPr>
        <w:t>myšlenkové jádro</w:t>
      </w:r>
      <w:r w:rsidR="00D01BA6" w:rsidRPr="000A2A9A">
        <w:rPr>
          <w:rFonts w:asciiTheme="minorHAnsi" w:hAnsiTheme="minorHAnsi" w:cstheme="minorHAnsi"/>
          <w:sz w:val="24"/>
          <w:szCs w:val="24"/>
        </w:rPr>
        <w:t xml:space="preserve"> jednotlivých příspěvků. </w:t>
      </w:r>
      <w:r w:rsidRPr="000A2A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0A1B3C" w14:textId="77777777" w:rsidR="00674FD8" w:rsidRPr="000A2A9A" w:rsidRDefault="00674FD8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DB3BE12" w14:textId="651F32E8" w:rsidR="004D3E56" w:rsidRPr="000A2A9A" w:rsidRDefault="00674FD8" w:rsidP="004D3E5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A2A9A">
        <w:rPr>
          <w:rFonts w:asciiTheme="minorHAnsi" w:hAnsiTheme="minorHAnsi" w:cstheme="minorHAnsi"/>
          <w:sz w:val="24"/>
          <w:szCs w:val="24"/>
        </w:rPr>
        <w:lastRenderedPageBreak/>
        <w:t>Je také na místě uvést, že práce je</w:t>
      </w:r>
      <w:r w:rsidR="00187947" w:rsidRPr="000A2A9A">
        <w:rPr>
          <w:rFonts w:asciiTheme="minorHAnsi" w:hAnsiTheme="minorHAnsi" w:cstheme="minorHAnsi"/>
          <w:sz w:val="24"/>
          <w:szCs w:val="24"/>
        </w:rPr>
        <w:t xml:space="preserve"> psána kultivovaným jazykem bez větších stylistických chyb.</w:t>
      </w:r>
      <w:r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4D3E56" w:rsidRPr="000A2A9A">
        <w:rPr>
          <w:rFonts w:asciiTheme="minorHAnsi" w:hAnsiTheme="minorHAnsi" w:cstheme="minorHAnsi"/>
          <w:sz w:val="24"/>
          <w:szCs w:val="24"/>
        </w:rPr>
        <w:t>Z</w:t>
      </w:r>
      <w:r w:rsidRPr="000A2A9A">
        <w:rPr>
          <w:rFonts w:asciiTheme="minorHAnsi" w:hAnsiTheme="minorHAnsi" w:cstheme="minorHAnsi"/>
          <w:sz w:val="24"/>
          <w:szCs w:val="24"/>
        </w:rPr>
        <w:t xml:space="preserve"> čistě </w:t>
      </w:r>
      <w:r w:rsidR="004D3E56" w:rsidRPr="000A2A9A">
        <w:rPr>
          <w:rFonts w:asciiTheme="minorHAnsi" w:hAnsiTheme="minorHAnsi" w:cstheme="minorHAnsi"/>
          <w:sz w:val="24"/>
          <w:szCs w:val="24"/>
        </w:rPr>
        <w:t xml:space="preserve">formálního hlediska pak </w:t>
      </w:r>
      <w:r w:rsidRPr="000A2A9A">
        <w:rPr>
          <w:rFonts w:asciiTheme="minorHAnsi" w:hAnsiTheme="minorHAnsi" w:cstheme="minorHAnsi"/>
          <w:sz w:val="24"/>
          <w:szCs w:val="24"/>
        </w:rPr>
        <w:t>text</w:t>
      </w:r>
      <w:r w:rsidR="004D3E56" w:rsidRPr="000A2A9A">
        <w:rPr>
          <w:rFonts w:asciiTheme="minorHAnsi" w:hAnsiTheme="minorHAnsi" w:cstheme="minorHAnsi"/>
          <w:sz w:val="24"/>
          <w:szCs w:val="24"/>
        </w:rPr>
        <w:t xml:space="preserve"> neobsahuje závažnější nedostatky ani v dodržování požadavků na citování pramenů, ani pokud jde o gramatickou a stylistickou stránku. Objem chyb nepřesahuje průměr ostatních závěrečných prací.</w:t>
      </w:r>
    </w:p>
    <w:p w14:paraId="105C3D99" w14:textId="77777777" w:rsidR="004D3E56" w:rsidRPr="000A2A9A" w:rsidRDefault="004D3E56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1C09479" w14:textId="3A5F84F9" w:rsidR="00922563" w:rsidRPr="000A2A9A" w:rsidRDefault="00922563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A2A9A">
        <w:rPr>
          <w:rFonts w:asciiTheme="minorHAnsi" w:hAnsiTheme="minorHAnsi" w:cstheme="minorHAnsi"/>
          <w:sz w:val="24"/>
          <w:szCs w:val="24"/>
        </w:rPr>
        <w:t>Za nejzdařilejší části práce</w:t>
      </w:r>
      <w:r w:rsidR="00CF45D5" w:rsidRPr="000A2A9A">
        <w:rPr>
          <w:rFonts w:asciiTheme="minorHAnsi" w:hAnsiTheme="minorHAnsi" w:cstheme="minorHAnsi"/>
          <w:sz w:val="24"/>
          <w:szCs w:val="24"/>
        </w:rPr>
        <w:t xml:space="preserve"> pokládám první dvě</w:t>
      </w:r>
      <w:r w:rsidR="001D68CE" w:rsidRPr="000A2A9A">
        <w:rPr>
          <w:rFonts w:asciiTheme="minorHAnsi" w:hAnsiTheme="minorHAnsi" w:cstheme="minorHAnsi"/>
          <w:sz w:val="24"/>
          <w:szCs w:val="24"/>
        </w:rPr>
        <w:t xml:space="preserve"> (věnované interpretaci Sibleyho názorů)</w:t>
      </w:r>
      <w:r w:rsidRPr="000A2A9A">
        <w:rPr>
          <w:rFonts w:asciiTheme="minorHAnsi" w:hAnsiTheme="minorHAnsi" w:cstheme="minorHAnsi"/>
          <w:sz w:val="24"/>
          <w:szCs w:val="24"/>
        </w:rPr>
        <w:t xml:space="preserve">, které </w:t>
      </w:r>
      <w:r w:rsidR="001D68CE" w:rsidRPr="000A2A9A">
        <w:rPr>
          <w:rFonts w:asciiTheme="minorHAnsi" w:hAnsiTheme="minorHAnsi" w:cstheme="minorHAnsi"/>
          <w:sz w:val="24"/>
          <w:szCs w:val="24"/>
        </w:rPr>
        <w:t>jsou napsány s dostatečným nadhledem</w:t>
      </w:r>
      <w:r w:rsidR="0092598D" w:rsidRPr="000A2A9A">
        <w:rPr>
          <w:rFonts w:asciiTheme="minorHAnsi" w:hAnsiTheme="minorHAnsi" w:cstheme="minorHAnsi"/>
          <w:sz w:val="24"/>
          <w:szCs w:val="24"/>
        </w:rPr>
        <w:t xml:space="preserve"> a v nichž se </w:t>
      </w:r>
      <w:r w:rsidR="001D68CE" w:rsidRPr="000A2A9A">
        <w:rPr>
          <w:rFonts w:asciiTheme="minorHAnsi" w:hAnsiTheme="minorHAnsi" w:cstheme="minorHAnsi"/>
          <w:sz w:val="24"/>
          <w:szCs w:val="24"/>
        </w:rPr>
        <w:t xml:space="preserve">autorce podařilo </w:t>
      </w:r>
      <w:r w:rsidR="00CF45D5" w:rsidRPr="000A2A9A">
        <w:rPr>
          <w:rFonts w:asciiTheme="minorHAnsi" w:hAnsiTheme="minorHAnsi" w:cstheme="minorHAnsi"/>
          <w:sz w:val="24"/>
          <w:szCs w:val="24"/>
        </w:rPr>
        <w:t xml:space="preserve">velmi zřetelně </w:t>
      </w:r>
      <w:r w:rsidR="001D68CE" w:rsidRPr="000A2A9A">
        <w:rPr>
          <w:rFonts w:asciiTheme="minorHAnsi" w:hAnsiTheme="minorHAnsi" w:cstheme="minorHAnsi"/>
          <w:sz w:val="24"/>
          <w:szCs w:val="24"/>
        </w:rPr>
        <w:t>zachytit</w:t>
      </w:r>
      <w:r w:rsidR="0092598D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A12F74" w:rsidRPr="000A2A9A">
        <w:rPr>
          <w:rFonts w:asciiTheme="minorHAnsi" w:hAnsiTheme="minorHAnsi" w:cstheme="minorHAnsi"/>
          <w:sz w:val="24"/>
          <w:szCs w:val="24"/>
        </w:rPr>
        <w:t xml:space="preserve">argumentační linii, která Sibleyho dovedla k jeho hlavní tezi o absenci obecných pravidel řídících naše užívání estetických pojmů. </w:t>
      </w:r>
      <w:r w:rsidR="00BA0029" w:rsidRPr="000A2A9A">
        <w:rPr>
          <w:rFonts w:asciiTheme="minorHAnsi" w:hAnsiTheme="minorHAnsi" w:cstheme="minorHAnsi"/>
          <w:sz w:val="24"/>
          <w:szCs w:val="24"/>
        </w:rPr>
        <w:t>Vzhledem k povaze Sibleyho textů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, v nichž </w:t>
      </w:r>
      <w:r w:rsidR="007A1517" w:rsidRPr="000A2A9A">
        <w:rPr>
          <w:rFonts w:asciiTheme="minorHAnsi" w:hAnsiTheme="minorHAnsi" w:cstheme="minorHAnsi"/>
          <w:sz w:val="24"/>
          <w:szCs w:val="24"/>
        </w:rPr>
        <w:t>nejsou základní myšlenkové intence vždy zcela přehledně prezentovány a odhalují se teprve s postupem úvahy</w:t>
      </w:r>
      <w:r w:rsidR="00AD585E" w:rsidRPr="000A2A9A">
        <w:rPr>
          <w:rFonts w:asciiTheme="minorHAnsi" w:hAnsiTheme="minorHAnsi" w:cstheme="minorHAnsi"/>
          <w:sz w:val="24"/>
          <w:szCs w:val="24"/>
        </w:rPr>
        <w:t>, považuji</w:t>
      </w:r>
      <w:r w:rsidR="007A1517" w:rsidRPr="000A2A9A">
        <w:rPr>
          <w:rFonts w:asciiTheme="minorHAnsi" w:hAnsiTheme="minorHAnsi" w:cstheme="minorHAnsi"/>
          <w:sz w:val="24"/>
          <w:szCs w:val="24"/>
        </w:rPr>
        <w:t xml:space="preserve"> tyto části práce </w:t>
      </w:r>
      <w:r w:rsidR="00AD585E" w:rsidRPr="000A2A9A">
        <w:rPr>
          <w:rFonts w:asciiTheme="minorHAnsi" w:hAnsiTheme="minorHAnsi" w:cstheme="minorHAnsi"/>
          <w:sz w:val="24"/>
          <w:szCs w:val="24"/>
        </w:rPr>
        <w:t xml:space="preserve">za </w:t>
      </w:r>
      <w:r w:rsidR="007A1517" w:rsidRPr="000A2A9A">
        <w:rPr>
          <w:rFonts w:asciiTheme="minorHAnsi" w:hAnsiTheme="minorHAnsi" w:cstheme="minorHAnsi"/>
          <w:sz w:val="24"/>
          <w:szCs w:val="24"/>
        </w:rPr>
        <w:t>výsled</w:t>
      </w:r>
      <w:r w:rsidR="00AD585E" w:rsidRPr="000A2A9A">
        <w:rPr>
          <w:rFonts w:asciiTheme="minorHAnsi" w:hAnsiTheme="minorHAnsi" w:cstheme="minorHAnsi"/>
          <w:sz w:val="24"/>
          <w:szCs w:val="24"/>
        </w:rPr>
        <w:t>e</w:t>
      </w:r>
      <w:r w:rsidR="007A1517" w:rsidRPr="000A2A9A">
        <w:rPr>
          <w:rFonts w:asciiTheme="minorHAnsi" w:hAnsiTheme="minorHAnsi" w:cstheme="minorHAnsi"/>
          <w:sz w:val="24"/>
          <w:szCs w:val="24"/>
        </w:rPr>
        <w:t>k náročného interpretačního výkonu.</w:t>
      </w:r>
      <w:r w:rsidR="00BA0029" w:rsidRPr="000A2A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EEF38B" w14:textId="6901C29B" w:rsidR="00A12F74" w:rsidRPr="000A2A9A" w:rsidRDefault="00A12F74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67E8D19" w14:textId="45BDC442" w:rsidR="00FC463B" w:rsidRPr="000A2A9A" w:rsidRDefault="00A12F74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A2A9A">
        <w:rPr>
          <w:rFonts w:asciiTheme="minorHAnsi" w:hAnsiTheme="minorHAnsi" w:cstheme="minorHAnsi"/>
          <w:sz w:val="24"/>
          <w:szCs w:val="24"/>
        </w:rPr>
        <w:t>Ve srovnání s těmito dvěma částmi se pak</w:t>
      </w:r>
      <w:r w:rsidR="00CF45D5" w:rsidRPr="000A2A9A">
        <w:rPr>
          <w:rFonts w:asciiTheme="minorHAnsi" w:hAnsiTheme="minorHAnsi" w:cstheme="minorHAnsi"/>
          <w:sz w:val="24"/>
          <w:szCs w:val="24"/>
        </w:rPr>
        <w:t xml:space="preserve"> ovšem</w:t>
      </w:r>
      <w:r w:rsidRPr="000A2A9A">
        <w:rPr>
          <w:rFonts w:asciiTheme="minorHAnsi" w:hAnsiTheme="minorHAnsi" w:cstheme="minorHAnsi"/>
          <w:sz w:val="24"/>
          <w:szCs w:val="24"/>
        </w:rPr>
        <w:t xml:space="preserve"> jako méně zvládnutá jeví </w:t>
      </w:r>
      <w:r w:rsidR="00D137CE" w:rsidRPr="000A2A9A">
        <w:rPr>
          <w:rFonts w:asciiTheme="minorHAnsi" w:hAnsiTheme="minorHAnsi" w:cstheme="minorHAnsi"/>
          <w:sz w:val="24"/>
          <w:szCs w:val="24"/>
        </w:rPr>
        <w:t xml:space="preserve">druhá polovina práce. </w:t>
      </w:r>
      <w:r w:rsidR="00CF45D5" w:rsidRPr="000A2A9A">
        <w:rPr>
          <w:rFonts w:asciiTheme="minorHAnsi" w:hAnsiTheme="minorHAnsi" w:cstheme="minorHAnsi"/>
          <w:sz w:val="24"/>
          <w:szCs w:val="24"/>
        </w:rPr>
        <w:t>Především</w:t>
      </w:r>
      <w:r w:rsidR="00D137CE" w:rsidRPr="000A2A9A">
        <w:rPr>
          <w:rFonts w:asciiTheme="minorHAnsi" w:hAnsiTheme="minorHAnsi" w:cstheme="minorHAnsi"/>
          <w:sz w:val="24"/>
          <w:szCs w:val="24"/>
        </w:rPr>
        <w:t xml:space="preserve"> vyhodnocení</w:t>
      </w:r>
      <w:r w:rsidR="00D3002D" w:rsidRPr="000A2A9A">
        <w:rPr>
          <w:rFonts w:asciiTheme="minorHAnsi" w:hAnsiTheme="minorHAnsi" w:cstheme="minorHAnsi"/>
          <w:sz w:val="24"/>
          <w:szCs w:val="24"/>
        </w:rPr>
        <w:t xml:space="preserve"> přínosu teorií estetické supervenience a jejich vztahu k Sibleyho vlastním názorům, tedy samotné završení celé práce,</w:t>
      </w:r>
      <w:r w:rsidR="00D137CE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D3002D" w:rsidRPr="000A2A9A">
        <w:rPr>
          <w:rFonts w:asciiTheme="minorHAnsi" w:hAnsiTheme="minorHAnsi" w:cstheme="minorHAnsi"/>
          <w:sz w:val="24"/>
          <w:szCs w:val="24"/>
        </w:rPr>
        <w:t>působí</w:t>
      </w:r>
      <w:r w:rsidR="00D137CE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D3002D" w:rsidRPr="000A2A9A">
        <w:rPr>
          <w:rFonts w:asciiTheme="minorHAnsi" w:hAnsiTheme="minorHAnsi" w:cstheme="minorHAnsi"/>
          <w:sz w:val="24"/>
          <w:szCs w:val="24"/>
        </w:rPr>
        <w:t>jako</w:t>
      </w:r>
      <w:r w:rsidR="00D137CE" w:rsidRPr="000A2A9A">
        <w:rPr>
          <w:rFonts w:asciiTheme="minorHAnsi" w:hAnsiTheme="minorHAnsi" w:cstheme="minorHAnsi"/>
          <w:sz w:val="24"/>
          <w:szCs w:val="24"/>
        </w:rPr>
        <w:t xml:space="preserve"> poněkud uspěchané. </w:t>
      </w:r>
      <w:r w:rsidR="00FC463B" w:rsidRPr="000A2A9A">
        <w:rPr>
          <w:rFonts w:asciiTheme="minorHAnsi" w:hAnsiTheme="minorHAnsi" w:cstheme="minorHAnsi"/>
          <w:sz w:val="24"/>
          <w:szCs w:val="24"/>
        </w:rPr>
        <w:t>Z tvrzení obsažených v poslední části práce</w:t>
      </w:r>
      <w:r w:rsidR="00285150" w:rsidRPr="000A2A9A">
        <w:rPr>
          <w:rFonts w:asciiTheme="minorHAnsi" w:hAnsiTheme="minorHAnsi" w:cstheme="minorHAnsi"/>
          <w:sz w:val="24"/>
          <w:szCs w:val="24"/>
        </w:rPr>
        <w:t xml:space="preserve"> například</w:t>
      </w:r>
      <w:r w:rsidR="00FC463B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285150" w:rsidRPr="000A2A9A">
        <w:rPr>
          <w:rFonts w:asciiTheme="minorHAnsi" w:hAnsiTheme="minorHAnsi" w:cstheme="minorHAnsi"/>
          <w:sz w:val="24"/>
          <w:szCs w:val="24"/>
        </w:rPr>
        <w:t xml:space="preserve">vyvstává poněkud matoucí obrázek Sibleyho názorů na nárok objektivní platnosti estetických soudů: </w:t>
      </w:r>
      <w:r w:rsidR="00B84540" w:rsidRPr="000A2A9A">
        <w:rPr>
          <w:rFonts w:asciiTheme="minorHAnsi" w:hAnsiTheme="minorHAnsi" w:cstheme="minorHAnsi"/>
          <w:sz w:val="24"/>
          <w:szCs w:val="24"/>
        </w:rPr>
        <w:t>Považoval Sibley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 objektivit</w:t>
      </w:r>
      <w:r w:rsidR="00B84540" w:rsidRPr="000A2A9A">
        <w:rPr>
          <w:rFonts w:asciiTheme="minorHAnsi" w:hAnsiTheme="minorHAnsi" w:cstheme="minorHAnsi"/>
          <w:sz w:val="24"/>
          <w:szCs w:val="24"/>
        </w:rPr>
        <w:t>u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 estetických soudů 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za </w:t>
      </w:r>
      <w:r w:rsidR="004345D7" w:rsidRPr="000A2A9A">
        <w:rPr>
          <w:rFonts w:asciiTheme="minorHAnsi" w:hAnsiTheme="minorHAnsi" w:cstheme="minorHAnsi"/>
          <w:sz w:val="24"/>
          <w:szCs w:val="24"/>
        </w:rPr>
        <w:t>jasn</w:t>
      </w:r>
      <w:r w:rsidR="00B84540" w:rsidRPr="000A2A9A">
        <w:rPr>
          <w:rFonts w:asciiTheme="minorHAnsi" w:hAnsiTheme="minorHAnsi" w:cstheme="minorHAnsi"/>
          <w:sz w:val="24"/>
          <w:szCs w:val="24"/>
        </w:rPr>
        <w:t>ě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daný 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fakt, který je zapotřebí vysvětlit, přičemž 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on sám </w:t>
      </w:r>
      <w:r w:rsidR="004345D7" w:rsidRPr="000A2A9A">
        <w:rPr>
          <w:rFonts w:asciiTheme="minorHAnsi" w:hAnsiTheme="minorHAnsi" w:cstheme="minorHAnsi"/>
          <w:sz w:val="24"/>
          <w:szCs w:val="24"/>
        </w:rPr>
        <w:t>(ale i ostatní účastníci debaty o estetickém souzení) v tomto úkolu selhal? Anebo estetické soudy za objektivní považovat nelze a tato charakteristika je součástí jejich podstaty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 (a pokoušet se proto vysvětlit, jak</w:t>
      </w:r>
      <w:r w:rsidR="00A25AF0" w:rsidRPr="000A2A9A">
        <w:rPr>
          <w:rFonts w:asciiTheme="minorHAnsi" w:hAnsiTheme="minorHAnsi" w:cstheme="minorHAnsi"/>
          <w:sz w:val="24"/>
          <w:szCs w:val="24"/>
        </w:rPr>
        <w:t xml:space="preserve"> jim objektivní platnost zajistit, je důsledkem nepochopení podstaty estetického souzení)?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37882D" w14:textId="77777777" w:rsidR="00FC463B" w:rsidRPr="000A2A9A" w:rsidRDefault="00FC463B" w:rsidP="00515B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B50647" w14:textId="72211302" w:rsidR="008A7B88" w:rsidRPr="000A2A9A" w:rsidRDefault="00474C0A" w:rsidP="00515B5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0A2A9A">
        <w:rPr>
          <w:rFonts w:asciiTheme="minorHAnsi" w:hAnsiTheme="minorHAnsi" w:cstheme="minorHAnsi"/>
          <w:sz w:val="24"/>
          <w:szCs w:val="24"/>
        </w:rPr>
        <w:t xml:space="preserve">Tento </w:t>
      </w:r>
      <w:r w:rsidR="00D3002D" w:rsidRPr="000A2A9A">
        <w:rPr>
          <w:rFonts w:asciiTheme="minorHAnsi" w:hAnsiTheme="minorHAnsi" w:cstheme="minorHAnsi"/>
          <w:sz w:val="24"/>
          <w:szCs w:val="24"/>
        </w:rPr>
        <w:t xml:space="preserve">kvalitativní </w:t>
      </w:r>
      <w:r w:rsidRPr="000A2A9A">
        <w:rPr>
          <w:rFonts w:asciiTheme="minorHAnsi" w:hAnsiTheme="minorHAnsi" w:cstheme="minorHAnsi"/>
          <w:sz w:val="24"/>
          <w:szCs w:val="24"/>
        </w:rPr>
        <w:t>rozdíl</w:t>
      </w:r>
      <w:r w:rsidR="00D3002D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="00B84540" w:rsidRPr="000A2A9A">
        <w:rPr>
          <w:rFonts w:asciiTheme="minorHAnsi" w:hAnsiTheme="minorHAnsi" w:cstheme="minorHAnsi"/>
          <w:sz w:val="24"/>
          <w:szCs w:val="24"/>
        </w:rPr>
        <w:t xml:space="preserve">mezi dvěma částmi předkládané práce </w:t>
      </w:r>
      <w:r w:rsidRPr="000A2A9A">
        <w:rPr>
          <w:rFonts w:asciiTheme="minorHAnsi" w:hAnsiTheme="minorHAnsi" w:cstheme="minorHAnsi"/>
          <w:sz w:val="24"/>
          <w:szCs w:val="24"/>
        </w:rPr>
        <w:t xml:space="preserve">odpovídá i průběhu konzultací </w:t>
      </w:r>
      <w:bookmarkStart w:id="0" w:name="_GoBack"/>
      <w:bookmarkEnd w:id="0"/>
      <w:r w:rsidRPr="000A2A9A">
        <w:rPr>
          <w:rFonts w:asciiTheme="minorHAnsi" w:hAnsiTheme="minorHAnsi" w:cstheme="minorHAnsi"/>
          <w:sz w:val="24"/>
          <w:szCs w:val="24"/>
        </w:rPr>
        <w:t xml:space="preserve">nad vznikajícím textem, kdy první </w:t>
      </w:r>
      <w:r w:rsidR="00B84540" w:rsidRPr="000A2A9A">
        <w:rPr>
          <w:rFonts w:asciiTheme="minorHAnsi" w:hAnsiTheme="minorHAnsi" w:cstheme="minorHAnsi"/>
          <w:sz w:val="24"/>
          <w:szCs w:val="24"/>
        </w:rPr>
        <w:t>polovině</w:t>
      </w:r>
      <w:r w:rsidRPr="000A2A9A">
        <w:rPr>
          <w:rFonts w:asciiTheme="minorHAnsi" w:hAnsiTheme="minorHAnsi" w:cstheme="minorHAnsi"/>
          <w:sz w:val="24"/>
          <w:szCs w:val="24"/>
        </w:rPr>
        <w:t xml:space="preserve"> bylo </w:t>
      </w:r>
      <w:r w:rsidR="004345D7" w:rsidRPr="000A2A9A">
        <w:rPr>
          <w:rFonts w:asciiTheme="minorHAnsi" w:hAnsiTheme="minorHAnsi" w:cstheme="minorHAnsi"/>
          <w:sz w:val="24"/>
          <w:szCs w:val="24"/>
        </w:rPr>
        <w:t>možn</w:t>
      </w:r>
      <w:r w:rsidR="00B84540" w:rsidRPr="000A2A9A">
        <w:rPr>
          <w:rFonts w:asciiTheme="minorHAnsi" w:hAnsiTheme="minorHAnsi" w:cstheme="minorHAnsi"/>
          <w:sz w:val="24"/>
          <w:szCs w:val="24"/>
        </w:rPr>
        <w:t>é</w:t>
      </w:r>
      <w:r w:rsidR="004345D7" w:rsidRPr="000A2A9A">
        <w:rPr>
          <w:rFonts w:asciiTheme="minorHAnsi" w:hAnsiTheme="minorHAnsi" w:cstheme="minorHAnsi"/>
          <w:sz w:val="24"/>
          <w:szCs w:val="24"/>
        </w:rPr>
        <w:t xml:space="preserve"> </w:t>
      </w:r>
      <w:r w:rsidRPr="000A2A9A">
        <w:rPr>
          <w:rFonts w:asciiTheme="minorHAnsi" w:hAnsiTheme="minorHAnsi" w:cstheme="minorHAnsi"/>
          <w:sz w:val="24"/>
          <w:szCs w:val="24"/>
        </w:rPr>
        <w:t>věnov</w:t>
      </w:r>
      <w:r w:rsidR="004345D7" w:rsidRPr="000A2A9A">
        <w:rPr>
          <w:rFonts w:asciiTheme="minorHAnsi" w:hAnsiTheme="minorHAnsi" w:cstheme="minorHAnsi"/>
          <w:sz w:val="24"/>
          <w:szCs w:val="24"/>
        </w:rPr>
        <w:t>at</w:t>
      </w:r>
      <w:r w:rsidR="00D3002D" w:rsidRPr="000A2A9A">
        <w:rPr>
          <w:rFonts w:asciiTheme="minorHAnsi" w:hAnsiTheme="minorHAnsi" w:cstheme="minorHAnsi"/>
          <w:sz w:val="24"/>
          <w:szCs w:val="24"/>
        </w:rPr>
        <w:t xml:space="preserve"> více pozornosti</w:t>
      </w:r>
      <w:r w:rsidRPr="000A2A9A">
        <w:rPr>
          <w:rFonts w:asciiTheme="minorHAnsi" w:hAnsiTheme="minorHAnsi" w:cstheme="minorHAnsi"/>
          <w:sz w:val="24"/>
          <w:szCs w:val="24"/>
        </w:rPr>
        <w:t xml:space="preserve">, kdežto na </w:t>
      </w:r>
      <w:r w:rsidR="00B84540" w:rsidRPr="000A2A9A">
        <w:rPr>
          <w:rFonts w:asciiTheme="minorHAnsi" w:hAnsiTheme="minorHAnsi" w:cstheme="minorHAnsi"/>
          <w:sz w:val="24"/>
          <w:szCs w:val="24"/>
        </w:rPr>
        <w:t>druhou</w:t>
      </w:r>
      <w:r w:rsidRPr="000A2A9A">
        <w:rPr>
          <w:rFonts w:asciiTheme="minorHAnsi" w:hAnsiTheme="minorHAnsi" w:cstheme="minorHAnsi"/>
          <w:sz w:val="24"/>
          <w:szCs w:val="24"/>
        </w:rPr>
        <w:t xml:space="preserve"> již zbylo nepoměrně méně </w:t>
      </w:r>
      <w:r w:rsidR="004345D7" w:rsidRPr="000A2A9A">
        <w:rPr>
          <w:rFonts w:asciiTheme="minorHAnsi" w:hAnsiTheme="minorHAnsi" w:cstheme="minorHAnsi"/>
          <w:sz w:val="24"/>
          <w:szCs w:val="24"/>
        </w:rPr>
        <w:t>času</w:t>
      </w:r>
      <w:r w:rsidRPr="000A2A9A">
        <w:rPr>
          <w:rFonts w:asciiTheme="minorHAnsi" w:hAnsiTheme="minorHAnsi" w:cstheme="minorHAnsi"/>
          <w:sz w:val="24"/>
          <w:szCs w:val="24"/>
        </w:rPr>
        <w:t>.</w:t>
      </w:r>
    </w:p>
    <w:p w14:paraId="2A0418DD" w14:textId="7A3AAEC6" w:rsidR="00595B98" w:rsidRPr="000A2A9A" w:rsidRDefault="00595B98" w:rsidP="00AF5FAF">
      <w:pPr>
        <w:pStyle w:val="Zkladntext"/>
        <w:jc w:val="both"/>
        <w:rPr>
          <w:rFonts w:asciiTheme="minorHAnsi" w:hAnsiTheme="minorHAnsi" w:cstheme="minorHAnsi"/>
          <w:szCs w:val="24"/>
        </w:rPr>
      </w:pPr>
    </w:p>
    <w:p w14:paraId="384FCFA0" w14:textId="67A96A44" w:rsidR="00595B98" w:rsidRPr="000A2A9A" w:rsidRDefault="00595B98" w:rsidP="00AF5FA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Vzhledem k uvedeným poznámkám navrhuji práci </w:t>
      </w:r>
      <w:r w:rsidRPr="000A2A9A">
        <w:rPr>
          <w:rFonts w:asciiTheme="minorHAnsi" w:hAnsiTheme="minorHAnsi" w:cstheme="minorHAnsi"/>
          <w:sz w:val="24"/>
          <w:szCs w:val="24"/>
        </w:rPr>
        <w:t xml:space="preserve">Alžběty Bartoňové Frank Sibley a teorie estetické supervenience </w:t>
      </w:r>
      <w:r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k obhajobě s hodnocením </w:t>
      </w:r>
      <w:r w:rsidRPr="000A2A9A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velmi dobře</w:t>
      </w:r>
      <w:r w:rsidRPr="000A2A9A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14:paraId="59B6A36B" w14:textId="4EA81F7B" w:rsidR="00A61839" w:rsidRPr="000A2A9A" w:rsidRDefault="00A61839" w:rsidP="00EC5F81">
      <w:pPr>
        <w:pStyle w:val="Zkladntext"/>
        <w:jc w:val="both"/>
        <w:rPr>
          <w:rFonts w:asciiTheme="minorHAnsi" w:hAnsiTheme="minorHAnsi" w:cstheme="minorHAnsi"/>
          <w:szCs w:val="24"/>
        </w:rPr>
      </w:pPr>
    </w:p>
    <w:p w14:paraId="22CC82D5" w14:textId="77777777" w:rsidR="00A61839" w:rsidRPr="005B58BD" w:rsidRDefault="00A61839" w:rsidP="00EC5F81">
      <w:pPr>
        <w:pStyle w:val="Zkladntext"/>
        <w:jc w:val="both"/>
        <w:rPr>
          <w:rFonts w:asciiTheme="minorHAnsi" w:hAnsiTheme="minorHAnsi" w:cstheme="minorHAnsi"/>
        </w:rPr>
      </w:pPr>
    </w:p>
    <w:p w14:paraId="056B6639" w14:textId="48252606" w:rsidR="00F739EF" w:rsidRPr="00AE3D3C" w:rsidRDefault="00CD6B3C" w:rsidP="00DA6DDF">
      <w:pPr>
        <w:pStyle w:val="Zkladntex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14:paraId="008881A0" w14:textId="77777777" w:rsidR="0063485D" w:rsidRDefault="0063485D" w:rsidP="00F739EF">
      <w:pPr>
        <w:pStyle w:val="Zkladntext"/>
        <w:rPr>
          <w:rFonts w:asciiTheme="minorHAnsi" w:hAnsiTheme="minorHAnsi" w:cstheme="minorHAnsi"/>
          <w:b/>
        </w:rPr>
      </w:pPr>
    </w:p>
    <w:p w14:paraId="5C245562" w14:textId="77777777" w:rsidR="0063485D" w:rsidRDefault="0063485D" w:rsidP="00F739EF">
      <w:pPr>
        <w:pStyle w:val="Zkladntext"/>
        <w:rPr>
          <w:rFonts w:asciiTheme="minorHAnsi" w:hAnsiTheme="minorHAnsi" w:cstheme="minorHAnsi"/>
          <w:b/>
        </w:rPr>
      </w:pPr>
    </w:p>
    <w:p w14:paraId="043D4EBC" w14:textId="0FE1952B"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</w:t>
      </w:r>
      <w:r w:rsidR="00F739EF" w:rsidRPr="00AF045B">
        <w:rPr>
          <w:rFonts w:asciiTheme="minorHAnsi" w:hAnsiTheme="minorHAnsi" w:cstheme="minorHAnsi"/>
          <w:b/>
        </w:rPr>
        <w:t>:</w:t>
      </w:r>
    </w:p>
    <w:p w14:paraId="3F023459" w14:textId="6D135884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  <w:r w:rsidR="00E925BC">
        <w:rPr>
          <w:rFonts w:asciiTheme="minorHAnsi" w:hAnsiTheme="minorHAnsi" w:cstheme="minorHAnsi"/>
        </w:rPr>
        <w:t>Velmi d</w:t>
      </w:r>
      <w:r w:rsidR="007D777C">
        <w:rPr>
          <w:rFonts w:asciiTheme="minorHAnsi" w:hAnsiTheme="minorHAnsi" w:cstheme="minorHAnsi"/>
        </w:rPr>
        <w:t>obře</w:t>
      </w:r>
    </w:p>
    <w:p w14:paraId="529F210F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lastRenderedPageBreak/>
        <w:t xml:space="preserve">                                                        </w:t>
      </w:r>
    </w:p>
    <w:p w14:paraId="3DC4176A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44E22E16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340EE5A6" w14:textId="77777777"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14:paraId="48BE97CA" w14:textId="1CADA099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9503F2" w:rsidRPr="00AE3D3C">
        <w:rPr>
          <w:rFonts w:asciiTheme="minorHAnsi" w:hAnsiTheme="minorHAnsi" w:cstheme="minorHAnsi"/>
          <w:sz w:val="24"/>
        </w:rPr>
        <w:t>podpis vedoucího práce</w:t>
      </w:r>
    </w:p>
    <w:p w14:paraId="5C56AFEE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04A821F2" w14:textId="77777777"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14:paraId="412AE448" w14:textId="08D34782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V</w:t>
      </w:r>
      <w:r w:rsidR="00EC5F81">
        <w:rPr>
          <w:rFonts w:asciiTheme="minorHAnsi" w:hAnsiTheme="minorHAnsi" w:cstheme="minorHAnsi"/>
          <w:sz w:val="24"/>
        </w:rPr>
        <w:t> </w:t>
      </w:r>
      <w:r w:rsidR="009503F2">
        <w:rPr>
          <w:rFonts w:asciiTheme="minorHAnsi" w:hAnsiTheme="minorHAnsi" w:cstheme="minorHAnsi"/>
          <w:sz w:val="24"/>
        </w:rPr>
        <w:t>Praze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dne </w:t>
      </w:r>
      <w:r w:rsidR="00E925BC">
        <w:rPr>
          <w:rFonts w:asciiTheme="minorHAnsi" w:hAnsiTheme="minorHAnsi" w:cstheme="minorHAnsi"/>
          <w:sz w:val="24"/>
        </w:rPr>
        <w:t>2</w:t>
      </w:r>
      <w:r w:rsidR="009503F2">
        <w:rPr>
          <w:rFonts w:asciiTheme="minorHAnsi" w:hAnsiTheme="minorHAnsi" w:cstheme="minorHAnsi"/>
          <w:sz w:val="24"/>
        </w:rPr>
        <w:t>2</w:t>
      </w:r>
      <w:r w:rsidR="00DA6DDF">
        <w:rPr>
          <w:rFonts w:asciiTheme="minorHAnsi" w:hAnsiTheme="minorHAnsi" w:cstheme="minorHAnsi"/>
          <w:sz w:val="24"/>
        </w:rPr>
        <w:t xml:space="preserve">. </w:t>
      </w:r>
      <w:r w:rsidR="00E925BC">
        <w:rPr>
          <w:rFonts w:asciiTheme="minorHAnsi" w:hAnsiTheme="minorHAnsi" w:cstheme="minorHAnsi"/>
          <w:sz w:val="24"/>
        </w:rPr>
        <w:t>8</w:t>
      </w:r>
      <w:r w:rsidR="00DA6DDF">
        <w:rPr>
          <w:rFonts w:asciiTheme="minorHAnsi" w:hAnsiTheme="minorHAnsi" w:cstheme="minorHAnsi"/>
          <w:sz w:val="24"/>
        </w:rPr>
        <w:t>. 20</w:t>
      </w:r>
      <w:r w:rsidR="007D777C">
        <w:rPr>
          <w:rFonts w:asciiTheme="minorHAnsi" w:hAnsiTheme="minorHAnsi" w:cstheme="minorHAnsi"/>
          <w:sz w:val="24"/>
        </w:rPr>
        <w:t>2</w:t>
      </w:r>
      <w:r w:rsidR="00EC5F81">
        <w:rPr>
          <w:rFonts w:asciiTheme="minorHAnsi" w:hAnsiTheme="minorHAnsi" w:cstheme="minorHAnsi"/>
          <w:sz w:val="24"/>
        </w:rPr>
        <w:t>1</w:t>
      </w:r>
    </w:p>
    <w:p w14:paraId="25846DCF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647554E5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0446C5F6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391CC4CE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14:paraId="3D6D7ADF" w14:textId="77777777" w:rsidTr="00710646">
        <w:tc>
          <w:tcPr>
            <w:tcW w:w="2155" w:type="dxa"/>
          </w:tcPr>
          <w:p w14:paraId="1FB6DB4B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14:paraId="45079886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14:paraId="4F732312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14:paraId="0F1553F1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14:paraId="4041F554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14:paraId="6C46446F" w14:textId="77777777"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BEF5E" w14:textId="77777777" w:rsidR="007979ED" w:rsidRDefault="007979ED" w:rsidP="00AF045B">
      <w:r>
        <w:separator/>
      </w:r>
    </w:p>
  </w:endnote>
  <w:endnote w:type="continuationSeparator" w:id="0">
    <w:p w14:paraId="53E16109" w14:textId="77777777" w:rsidR="007979ED" w:rsidRDefault="007979ED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2586142"/>
      <w:docPartObj>
        <w:docPartGallery w:val="Page Numbers (Bottom of Page)"/>
        <w:docPartUnique/>
      </w:docPartObj>
    </w:sdtPr>
    <w:sdtEndPr/>
    <w:sdtContent>
      <w:p w14:paraId="70DE02BA" w14:textId="0AD0962B" w:rsidR="000E5AE9" w:rsidRDefault="000E5AE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A9A">
          <w:rPr>
            <w:noProof/>
          </w:rPr>
          <w:t>2</w:t>
        </w:r>
        <w:r>
          <w:fldChar w:fldCharType="end"/>
        </w:r>
      </w:p>
    </w:sdtContent>
  </w:sdt>
  <w:p w14:paraId="34EE1F50" w14:textId="77777777" w:rsidR="00176AED" w:rsidRDefault="00176A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06149" w14:textId="77777777" w:rsidR="007979ED" w:rsidRDefault="007979ED" w:rsidP="00AF045B">
      <w:r>
        <w:separator/>
      </w:r>
    </w:p>
  </w:footnote>
  <w:footnote w:type="continuationSeparator" w:id="0">
    <w:p w14:paraId="43C2B0F5" w14:textId="77777777" w:rsidR="007979ED" w:rsidRDefault="007979ED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wNDQxMDUzNzeyMDJS0lEKTi0uzszPAykwrAUAvP6KTCwAAAA="/>
  </w:docVars>
  <w:rsids>
    <w:rsidRoot w:val="008A59D4"/>
    <w:rsid w:val="00007D1C"/>
    <w:rsid w:val="00017A3A"/>
    <w:rsid w:val="000A2A9A"/>
    <w:rsid w:val="000B404D"/>
    <w:rsid w:val="000E1D15"/>
    <w:rsid w:val="000E5AE9"/>
    <w:rsid w:val="0010756C"/>
    <w:rsid w:val="00176AED"/>
    <w:rsid w:val="00187947"/>
    <w:rsid w:val="001B0EC4"/>
    <w:rsid w:val="001D68CE"/>
    <w:rsid w:val="001F61AD"/>
    <w:rsid w:val="00205980"/>
    <w:rsid w:val="002066F5"/>
    <w:rsid w:val="002240BA"/>
    <w:rsid w:val="00233E93"/>
    <w:rsid w:val="002426F2"/>
    <w:rsid w:val="002549DF"/>
    <w:rsid w:val="0026111F"/>
    <w:rsid w:val="00285150"/>
    <w:rsid w:val="002E488A"/>
    <w:rsid w:val="002F21AF"/>
    <w:rsid w:val="00337A33"/>
    <w:rsid w:val="003B382B"/>
    <w:rsid w:val="003E33D3"/>
    <w:rsid w:val="004059CB"/>
    <w:rsid w:val="004345D7"/>
    <w:rsid w:val="0044179D"/>
    <w:rsid w:val="004668C8"/>
    <w:rsid w:val="004701C7"/>
    <w:rsid w:val="00470F0F"/>
    <w:rsid w:val="00474C0A"/>
    <w:rsid w:val="00491AA3"/>
    <w:rsid w:val="004976AD"/>
    <w:rsid w:val="004B72FD"/>
    <w:rsid w:val="004D3E56"/>
    <w:rsid w:val="004F6BF4"/>
    <w:rsid w:val="005111F9"/>
    <w:rsid w:val="00512647"/>
    <w:rsid w:val="00515B50"/>
    <w:rsid w:val="00586DB4"/>
    <w:rsid w:val="005874D2"/>
    <w:rsid w:val="00595B98"/>
    <w:rsid w:val="0059615B"/>
    <w:rsid w:val="005A3101"/>
    <w:rsid w:val="005B58BD"/>
    <w:rsid w:val="005E4AB6"/>
    <w:rsid w:val="005F1DBA"/>
    <w:rsid w:val="0063485D"/>
    <w:rsid w:val="00640DD1"/>
    <w:rsid w:val="00661DEE"/>
    <w:rsid w:val="00674FD8"/>
    <w:rsid w:val="006E21C4"/>
    <w:rsid w:val="006F69E9"/>
    <w:rsid w:val="00744EE3"/>
    <w:rsid w:val="007924E2"/>
    <w:rsid w:val="00792551"/>
    <w:rsid w:val="007979ED"/>
    <w:rsid w:val="007A1517"/>
    <w:rsid w:val="007C343B"/>
    <w:rsid w:val="007D777C"/>
    <w:rsid w:val="0082093D"/>
    <w:rsid w:val="00871D79"/>
    <w:rsid w:val="008A2A53"/>
    <w:rsid w:val="008A59D4"/>
    <w:rsid w:val="008A7B88"/>
    <w:rsid w:val="009012D7"/>
    <w:rsid w:val="00901758"/>
    <w:rsid w:val="009066D5"/>
    <w:rsid w:val="00922563"/>
    <w:rsid w:val="0092598D"/>
    <w:rsid w:val="00925BF2"/>
    <w:rsid w:val="009503F2"/>
    <w:rsid w:val="009E2C9B"/>
    <w:rsid w:val="00A02784"/>
    <w:rsid w:val="00A12F74"/>
    <w:rsid w:val="00A25AF0"/>
    <w:rsid w:val="00A61839"/>
    <w:rsid w:val="00A7490F"/>
    <w:rsid w:val="00A93363"/>
    <w:rsid w:val="00AD585E"/>
    <w:rsid w:val="00AE2988"/>
    <w:rsid w:val="00AE3D3C"/>
    <w:rsid w:val="00AE6DB2"/>
    <w:rsid w:val="00AF045B"/>
    <w:rsid w:val="00AF5FAF"/>
    <w:rsid w:val="00B171CD"/>
    <w:rsid w:val="00B73DCE"/>
    <w:rsid w:val="00B84540"/>
    <w:rsid w:val="00BA0029"/>
    <w:rsid w:val="00BB57EA"/>
    <w:rsid w:val="00C31425"/>
    <w:rsid w:val="00C452C6"/>
    <w:rsid w:val="00C7631F"/>
    <w:rsid w:val="00CD2E12"/>
    <w:rsid w:val="00CD6B3C"/>
    <w:rsid w:val="00CE17C2"/>
    <w:rsid w:val="00CF45D5"/>
    <w:rsid w:val="00D01BA6"/>
    <w:rsid w:val="00D137CE"/>
    <w:rsid w:val="00D269EA"/>
    <w:rsid w:val="00D3002D"/>
    <w:rsid w:val="00D33A71"/>
    <w:rsid w:val="00D36962"/>
    <w:rsid w:val="00D374DB"/>
    <w:rsid w:val="00D556B6"/>
    <w:rsid w:val="00D86FD1"/>
    <w:rsid w:val="00DA6DDF"/>
    <w:rsid w:val="00DB2DC8"/>
    <w:rsid w:val="00DB3750"/>
    <w:rsid w:val="00DC59D2"/>
    <w:rsid w:val="00E50700"/>
    <w:rsid w:val="00E520C0"/>
    <w:rsid w:val="00E52231"/>
    <w:rsid w:val="00E5799D"/>
    <w:rsid w:val="00E61B81"/>
    <w:rsid w:val="00E6287D"/>
    <w:rsid w:val="00E91A49"/>
    <w:rsid w:val="00E925BC"/>
    <w:rsid w:val="00EC5F81"/>
    <w:rsid w:val="00EC63F2"/>
    <w:rsid w:val="00F240EC"/>
    <w:rsid w:val="00F30481"/>
    <w:rsid w:val="00F525FD"/>
    <w:rsid w:val="00F739EF"/>
    <w:rsid w:val="00F77707"/>
    <w:rsid w:val="00F85BBC"/>
    <w:rsid w:val="00F94AFF"/>
    <w:rsid w:val="00FB77CD"/>
    <w:rsid w:val="00FC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925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AE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A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AE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AE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47491-518F-4AE6-A3F4-B3D2F6E6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C0B64985</Template>
  <TotalTime>0</TotalTime>
  <Pages>3</Pages>
  <Words>998</Words>
  <Characters>5895</Characters>
  <Application>Microsoft Office Word</Application>
  <DocSecurity>4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JCU</Company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dcterms:created xsi:type="dcterms:W3CDTF">2021-08-23T11:08:00Z</dcterms:created>
  <dcterms:modified xsi:type="dcterms:W3CDTF">2021-08-23T11:08:00Z</dcterms:modified>
</cp:coreProperties>
</file>