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3" w:type="dxa"/>
        <w:tblLayout w:type="fixed"/>
        <w:tblCellMar>
          <w:top w:w="55" w:type="dxa"/>
          <w:left w:w="55" w:type="dxa"/>
          <w:bottom w:w="55" w:type="dxa"/>
          <w:right w:w="55" w:type="dxa"/>
        </w:tblCellMar>
        <w:tblLook w:val="0000" w:firstRow="0" w:lastRow="0" w:firstColumn="0" w:lastColumn="0" w:noHBand="0" w:noVBand="0"/>
      </w:tblPr>
      <w:tblGrid>
        <w:gridCol w:w="5474"/>
        <w:gridCol w:w="1297"/>
        <w:gridCol w:w="2985"/>
      </w:tblGrid>
      <w:tr w:rsidR="00340034" w:rsidRPr="0089249C" w:rsidTr="00CD492B">
        <w:tc>
          <w:tcPr>
            <w:tcW w:w="5474" w:type="dxa"/>
            <w:tcBorders>
              <w:top w:val="nil"/>
              <w:left w:val="nil"/>
              <w:bottom w:val="nil"/>
              <w:right w:val="nil"/>
            </w:tcBorders>
          </w:tcPr>
          <w:p w:rsidR="00340034" w:rsidRPr="0089249C" w:rsidRDefault="00340034">
            <w:pPr>
              <w:pStyle w:val="TabellenInhalt"/>
              <w:rPr>
                <w:rFonts w:ascii="Source Sans Pro" w:hAnsi="Source Sans Pro" w:cs="Georgia"/>
                <w:sz w:val="20"/>
                <w:szCs w:val="20"/>
              </w:rPr>
            </w:pPr>
            <w:bookmarkStart w:id="0" w:name="_GoBack"/>
            <w:bookmarkEnd w:id="0"/>
          </w:p>
        </w:tc>
        <w:tc>
          <w:tcPr>
            <w:tcW w:w="1297" w:type="dxa"/>
            <w:tcBorders>
              <w:top w:val="nil"/>
              <w:left w:val="nil"/>
              <w:bottom w:val="nil"/>
              <w:right w:val="nil"/>
            </w:tcBorders>
          </w:tcPr>
          <w:p w:rsidR="00340034" w:rsidRPr="0089249C" w:rsidRDefault="00340034">
            <w:pPr>
              <w:pStyle w:val="TabellenInhalt"/>
              <w:rPr>
                <w:rFonts w:ascii="Source Sans Pro" w:hAnsi="Source Sans Pro" w:cs="Georgia"/>
                <w:sz w:val="20"/>
                <w:szCs w:val="20"/>
              </w:rPr>
            </w:pPr>
          </w:p>
        </w:tc>
        <w:tc>
          <w:tcPr>
            <w:tcW w:w="2985" w:type="dxa"/>
            <w:tcBorders>
              <w:top w:val="nil"/>
              <w:left w:val="nil"/>
              <w:bottom w:val="nil"/>
              <w:right w:val="nil"/>
            </w:tcBorders>
          </w:tcPr>
          <w:p w:rsidR="00340034" w:rsidRPr="0089249C" w:rsidRDefault="00844357">
            <w:pPr>
              <w:rPr>
                <w:rFonts w:ascii="Source Sans Pro" w:hAnsi="Source Sans Pro" w:cs="Georgia"/>
                <w:sz w:val="20"/>
                <w:szCs w:val="20"/>
              </w:rPr>
            </w:pPr>
            <w:r>
              <w:rPr>
                <w:rFonts w:ascii="Source Sans Pro" w:hAnsi="Source Sans Pro" w:cs="Georgia"/>
                <w:b/>
                <w:bCs/>
                <w:sz w:val="18"/>
                <w:szCs w:val="18"/>
              </w:rPr>
              <w:br/>
            </w:r>
            <w:r>
              <w:rPr>
                <w:rFonts w:ascii="Source Sans Pro" w:hAnsi="Source Sans Pro" w:cs="Georgia"/>
                <w:b/>
                <w:bCs/>
                <w:sz w:val="18"/>
                <w:szCs w:val="18"/>
              </w:rPr>
              <w:br/>
            </w:r>
            <w:r w:rsidR="00340034" w:rsidRPr="0089249C">
              <w:rPr>
                <w:rFonts w:ascii="Source Sans Pro" w:hAnsi="Source Sans Pro" w:cs="Georgia"/>
                <w:b/>
                <w:bCs/>
                <w:sz w:val="18"/>
                <w:szCs w:val="18"/>
              </w:rPr>
              <w:t xml:space="preserve">Department </w:t>
            </w:r>
            <w:r w:rsidR="003D14BD" w:rsidRPr="003D14BD">
              <w:rPr>
                <w:rFonts w:ascii="Source Sans Pro" w:hAnsi="Source Sans Pro" w:cs="Georgia"/>
                <w:b/>
                <w:bCs/>
                <w:sz w:val="18"/>
                <w:szCs w:val="18"/>
              </w:rPr>
              <w:t>Functional and Evolutionary Ecology</w:t>
            </w:r>
          </w:p>
          <w:p w:rsidR="00340034" w:rsidRPr="0089249C" w:rsidRDefault="00340034">
            <w:pPr>
              <w:rPr>
                <w:rFonts w:ascii="Source Sans Pro" w:hAnsi="Source Sans Pro" w:cs="Georgia"/>
                <w:sz w:val="16"/>
                <w:szCs w:val="16"/>
              </w:rPr>
            </w:pPr>
            <w:r w:rsidRPr="0089249C">
              <w:rPr>
                <w:rFonts w:ascii="Source Sans Pro" w:hAnsi="Source Sans Pro" w:cs="Georgia"/>
                <w:sz w:val="16"/>
                <w:szCs w:val="16"/>
              </w:rPr>
              <w:t>ao. Univ.-Prof. Dr. Hubert Keckeis</w:t>
            </w:r>
            <w:r w:rsidRPr="0089249C">
              <w:rPr>
                <w:rFonts w:ascii="Source Sans Pro" w:hAnsi="Source Sans Pro" w:cs="Georgia"/>
                <w:sz w:val="16"/>
                <w:szCs w:val="16"/>
              </w:rPr>
              <w:br/>
              <w:t>Althanstraße 14 (UZA I)</w:t>
            </w:r>
            <w:r w:rsidRPr="0089249C">
              <w:rPr>
                <w:rFonts w:ascii="Source Sans Pro" w:hAnsi="Source Sans Pro" w:cs="Georgia"/>
                <w:sz w:val="16"/>
                <w:szCs w:val="16"/>
              </w:rPr>
              <w:br/>
              <w:t>A-1090 Wien</w:t>
            </w:r>
          </w:p>
          <w:p w:rsidR="00340034" w:rsidRPr="0089249C" w:rsidRDefault="00340034">
            <w:pPr>
              <w:rPr>
                <w:rFonts w:ascii="Source Sans Pro" w:hAnsi="Source Sans Pro" w:cs="Georgia"/>
                <w:sz w:val="20"/>
                <w:szCs w:val="20"/>
              </w:rPr>
            </w:pPr>
          </w:p>
        </w:tc>
      </w:tr>
      <w:tr w:rsidR="00340034" w:rsidRPr="0089249C" w:rsidTr="00CD492B">
        <w:tc>
          <w:tcPr>
            <w:tcW w:w="5474" w:type="dxa"/>
            <w:tcBorders>
              <w:top w:val="nil"/>
              <w:left w:val="nil"/>
              <w:bottom w:val="nil"/>
              <w:right w:val="nil"/>
            </w:tcBorders>
          </w:tcPr>
          <w:p w:rsidR="003D14BD" w:rsidRPr="003D14BD" w:rsidRDefault="003D14BD" w:rsidP="003D14BD">
            <w:pPr>
              <w:pStyle w:val="TabellenInhalt"/>
              <w:ind w:left="53" w:hanging="53"/>
              <w:rPr>
                <w:rFonts w:ascii="Source Sans Pro" w:hAnsi="Source Sans Pro" w:cs="Georgia"/>
                <w:sz w:val="20"/>
                <w:szCs w:val="20"/>
                <w:lang w:val="en-GB"/>
              </w:rPr>
            </w:pPr>
            <w:r>
              <w:rPr>
                <w:rFonts w:ascii="Source Sans Pro" w:hAnsi="Source Sans Pro" w:cs="Georgia"/>
                <w:sz w:val="20"/>
                <w:szCs w:val="20"/>
                <w:lang w:val="en-GB"/>
              </w:rPr>
              <w:t>Prof. Jaroslav Vrba</w:t>
            </w:r>
          </w:p>
          <w:p w:rsidR="003D14BD" w:rsidRDefault="003D14BD" w:rsidP="003D14BD">
            <w:pPr>
              <w:pStyle w:val="TabellenInhalt"/>
              <w:ind w:left="53" w:hanging="53"/>
              <w:rPr>
                <w:rFonts w:ascii="Source Sans Pro" w:hAnsi="Source Sans Pro" w:cs="Georgia"/>
                <w:sz w:val="20"/>
                <w:szCs w:val="20"/>
                <w:lang w:val="en-GB"/>
              </w:rPr>
            </w:pPr>
            <w:r>
              <w:rPr>
                <w:rFonts w:ascii="Source Sans Pro" w:hAnsi="Source Sans Pro" w:cs="Georgia"/>
                <w:sz w:val="20"/>
                <w:szCs w:val="20"/>
                <w:lang w:val="en-GB"/>
              </w:rPr>
              <w:t>University of South Bohemia,</w:t>
            </w:r>
          </w:p>
          <w:p w:rsidR="003D14BD" w:rsidRPr="003D14BD" w:rsidRDefault="003D14BD" w:rsidP="003D14BD">
            <w:pPr>
              <w:pStyle w:val="TabellenInhalt"/>
              <w:ind w:left="53" w:hanging="53"/>
              <w:rPr>
                <w:rFonts w:ascii="Source Sans Pro" w:hAnsi="Source Sans Pro" w:cs="Georgia"/>
                <w:sz w:val="20"/>
                <w:szCs w:val="20"/>
                <w:lang w:val="en-GB"/>
              </w:rPr>
            </w:pPr>
            <w:r w:rsidRPr="003D14BD">
              <w:rPr>
                <w:rFonts w:ascii="Source Sans Pro" w:hAnsi="Source Sans Pro" w:cs="Georgia"/>
                <w:sz w:val="20"/>
                <w:szCs w:val="20"/>
                <w:lang w:val="en-GB"/>
              </w:rPr>
              <w:t>Faculty of S</w:t>
            </w:r>
            <w:r>
              <w:rPr>
                <w:rFonts w:ascii="Source Sans Pro" w:hAnsi="Source Sans Pro" w:cs="Georgia"/>
                <w:sz w:val="20"/>
                <w:szCs w:val="20"/>
                <w:lang w:val="en-GB"/>
              </w:rPr>
              <w:t>cience, Dept. Ecosystem Biology</w:t>
            </w:r>
          </w:p>
          <w:p w:rsidR="003D14BD" w:rsidRDefault="003D14BD" w:rsidP="003D14BD">
            <w:pPr>
              <w:pStyle w:val="TabellenInhalt"/>
              <w:ind w:left="53" w:hanging="53"/>
              <w:rPr>
                <w:rFonts w:ascii="Source Sans Pro" w:hAnsi="Source Sans Pro" w:cs="Georgia"/>
                <w:sz w:val="20"/>
                <w:szCs w:val="20"/>
                <w:lang w:val="en-GB"/>
              </w:rPr>
            </w:pPr>
            <w:r>
              <w:rPr>
                <w:rFonts w:ascii="Source Sans Pro" w:hAnsi="Source Sans Pro" w:cs="Georgia"/>
                <w:sz w:val="20"/>
                <w:szCs w:val="20"/>
                <w:lang w:val="en-GB"/>
              </w:rPr>
              <w:t>Branisovska 1760</w:t>
            </w:r>
          </w:p>
          <w:p w:rsidR="003D14BD" w:rsidRDefault="003D14BD" w:rsidP="003D14BD">
            <w:pPr>
              <w:pStyle w:val="TabellenInhalt"/>
              <w:ind w:left="53" w:hanging="53"/>
              <w:rPr>
                <w:rFonts w:ascii="Source Sans Pro" w:hAnsi="Source Sans Pro" w:cs="Georgia"/>
                <w:sz w:val="20"/>
                <w:szCs w:val="20"/>
                <w:lang w:val="en-GB"/>
              </w:rPr>
            </w:pPr>
            <w:r>
              <w:rPr>
                <w:rFonts w:ascii="Source Sans Pro" w:hAnsi="Source Sans Pro" w:cs="Georgia"/>
                <w:sz w:val="20"/>
                <w:szCs w:val="20"/>
                <w:lang w:val="en-GB"/>
              </w:rPr>
              <w:t xml:space="preserve">Ceske Budejovice </w:t>
            </w:r>
            <w:r w:rsidRPr="003D14BD">
              <w:rPr>
                <w:rFonts w:ascii="Source Sans Pro" w:hAnsi="Source Sans Pro" w:cs="Georgia"/>
                <w:sz w:val="20"/>
                <w:szCs w:val="20"/>
                <w:lang w:val="en-GB"/>
              </w:rPr>
              <w:t xml:space="preserve"> </w:t>
            </w:r>
          </w:p>
          <w:p w:rsidR="00340034" w:rsidRPr="003D14BD" w:rsidRDefault="003D14BD" w:rsidP="003D14BD">
            <w:pPr>
              <w:pStyle w:val="TabellenInhalt"/>
              <w:ind w:left="53" w:hanging="53"/>
              <w:rPr>
                <w:rFonts w:ascii="Source Sans Pro" w:hAnsi="Source Sans Pro" w:cs="Georgia"/>
                <w:sz w:val="20"/>
                <w:szCs w:val="20"/>
                <w:u w:val="single"/>
                <w:lang w:val="en-GB"/>
              </w:rPr>
            </w:pPr>
            <w:r w:rsidRPr="003D14BD">
              <w:rPr>
                <w:rFonts w:ascii="Source Sans Pro" w:hAnsi="Source Sans Pro" w:cs="Georgia"/>
                <w:sz w:val="20"/>
                <w:szCs w:val="20"/>
                <w:u w:val="single"/>
                <w:lang w:val="en-GB"/>
              </w:rPr>
              <w:t>CZ-37005 Czech Republic</w:t>
            </w:r>
          </w:p>
        </w:tc>
        <w:tc>
          <w:tcPr>
            <w:tcW w:w="1297" w:type="dxa"/>
            <w:tcBorders>
              <w:top w:val="nil"/>
              <w:left w:val="nil"/>
              <w:bottom w:val="nil"/>
              <w:right w:val="nil"/>
            </w:tcBorders>
          </w:tcPr>
          <w:p w:rsidR="00340034" w:rsidRPr="003D14BD" w:rsidRDefault="00340034">
            <w:pPr>
              <w:pStyle w:val="TabellenInhalt"/>
              <w:rPr>
                <w:rFonts w:ascii="Source Sans Pro" w:hAnsi="Source Sans Pro" w:cs="Georgia"/>
                <w:sz w:val="20"/>
                <w:szCs w:val="20"/>
                <w:lang w:val="en-GB"/>
              </w:rPr>
            </w:pPr>
          </w:p>
        </w:tc>
        <w:tc>
          <w:tcPr>
            <w:tcW w:w="2985" w:type="dxa"/>
            <w:tcBorders>
              <w:top w:val="nil"/>
              <w:left w:val="nil"/>
              <w:bottom w:val="nil"/>
              <w:right w:val="nil"/>
            </w:tcBorders>
          </w:tcPr>
          <w:p w:rsidR="00340034" w:rsidRPr="0089249C" w:rsidRDefault="00340034">
            <w:pPr>
              <w:rPr>
                <w:rFonts w:ascii="Source Sans Pro" w:hAnsi="Source Sans Pro" w:cs="Georgia"/>
                <w:sz w:val="16"/>
                <w:szCs w:val="16"/>
              </w:rPr>
            </w:pPr>
            <w:r w:rsidRPr="0089249C">
              <w:rPr>
                <w:rFonts w:ascii="Source Sans Pro" w:hAnsi="Source Sans Pro" w:cs="Georgia"/>
                <w:sz w:val="16"/>
                <w:szCs w:val="16"/>
              </w:rPr>
              <w:t>T +43-1-4277-76412</w:t>
            </w:r>
          </w:p>
          <w:p w:rsidR="00340034" w:rsidRPr="003D14BD" w:rsidRDefault="003D14BD">
            <w:pPr>
              <w:rPr>
                <w:rFonts w:ascii="Source Sans Pro" w:hAnsi="Source Sans Pro" w:cs="Georgia"/>
                <w:sz w:val="16"/>
                <w:szCs w:val="16"/>
                <w:lang w:val="en-GB"/>
              </w:rPr>
            </w:pPr>
            <w:r w:rsidRPr="003D14BD">
              <w:rPr>
                <w:rFonts w:ascii="Source Sans Pro" w:hAnsi="Source Sans Pro" w:cs="Georgia"/>
                <w:sz w:val="16"/>
                <w:szCs w:val="16"/>
                <w:lang w:val="en-GB"/>
              </w:rPr>
              <w:t xml:space="preserve">Mail: </w:t>
            </w:r>
            <w:r w:rsidR="00340034" w:rsidRPr="003D14BD">
              <w:rPr>
                <w:rFonts w:ascii="Source Sans Pro" w:hAnsi="Source Sans Pro" w:cs="Georgia"/>
                <w:sz w:val="16"/>
                <w:szCs w:val="16"/>
                <w:lang w:val="en-GB"/>
              </w:rPr>
              <w:t>hubert.keckeis@univie.ac.at</w:t>
            </w:r>
          </w:p>
          <w:p w:rsidR="003D14BD" w:rsidRPr="003D14BD" w:rsidRDefault="003D14BD" w:rsidP="00C768D4">
            <w:pPr>
              <w:rPr>
                <w:rFonts w:ascii="Source Sans Pro" w:hAnsi="Source Sans Pro" w:cs="Georgia"/>
                <w:sz w:val="16"/>
                <w:szCs w:val="16"/>
                <w:lang w:val="en-GB"/>
              </w:rPr>
            </w:pPr>
          </w:p>
          <w:p w:rsidR="00340034" w:rsidRPr="0089249C" w:rsidRDefault="003D14BD" w:rsidP="00C768D4">
            <w:pPr>
              <w:rPr>
                <w:rFonts w:ascii="Source Sans Pro" w:hAnsi="Source Sans Pro" w:cs="Georgia"/>
                <w:sz w:val="20"/>
                <w:szCs w:val="20"/>
              </w:rPr>
            </w:pPr>
            <w:r w:rsidRPr="003D14BD">
              <w:rPr>
                <w:rFonts w:ascii="Source Sans Pro" w:hAnsi="Source Sans Pro" w:cs="Georgia"/>
                <w:sz w:val="16"/>
                <w:szCs w:val="16"/>
              </w:rPr>
              <w:t>https://ecology.univie.ac.at/</w:t>
            </w:r>
          </w:p>
        </w:tc>
      </w:tr>
      <w:tr w:rsidR="00340034" w:rsidRPr="0089249C" w:rsidTr="00CD492B">
        <w:trPr>
          <w:trHeight w:val="674"/>
        </w:trPr>
        <w:tc>
          <w:tcPr>
            <w:tcW w:w="5474" w:type="dxa"/>
            <w:tcBorders>
              <w:top w:val="nil"/>
              <w:left w:val="nil"/>
              <w:bottom w:val="nil"/>
              <w:right w:val="nil"/>
            </w:tcBorders>
          </w:tcPr>
          <w:p w:rsidR="00340034" w:rsidRPr="0089249C" w:rsidRDefault="00340034">
            <w:pPr>
              <w:pStyle w:val="TabellenInhalt"/>
              <w:rPr>
                <w:rFonts w:ascii="Source Sans Pro" w:hAnsi="Source Sans Pro" w:cs="Georgia"/>
                <w:sz w:val="20"/>
                <w:szCs w:val="20"/>
              </w:rPr>
            </w:pPr>
          </w:p>
        </w:tc>
        <w:tc>
          <w:tcPr>
            <w:tcW w:w="1297" w:type="dxa"/>
            <w:tcBorders>
              <w:top w:val="nil"/>
              <w:left w:val="nil"/>
              <w:bottom w:val="nil"/>
              <w:right w:val="nil"/>
            </w:tcBorders>
          </w:tcPr>
          <w:p w:rsidR="00340034" w:rsidRPr="0089249C" w:rsidRDefault="00340034">
            <w:pPr>
              <w:pStyle w:val="TabellenInhalt"/>
              <w:rPr>
                <w:rFonts w:ascii="Source Sans Pro" w:hAnsi="Source Sans Pro" w:cs="Georgia"/>
                <w:sz w:val="20"/>
                <w:szCs w:val="20"/>
              </w:rPr>
            </w:pPr>
          </w:p>
        </w:tc>
        <w:tc>
          <w:tcPr>
            <w:tcW w:w="2985" w:type="dxa"/>
            <w:tcBorders>
              <w:top w:val="nil"/>
              <w:left w:val="nil"/>
              <w:bottom w:val="nil"/>
              <w:right w:val="nil"/>
            </w:tcBorders>
          </w:tcPr>
          <w:p w:rsidR="00340034" w:rsidRPr="0089249C" w:rsidRDefault="00340034">
            <w:pPr>
              <w:pStyle w:val="TabellenInhalt"/>
              <w:rPr>
                <w:rFonts w:ascii="Source Sans Pro" w:hAnsi="Source Sans Pro" w:cs="Georgia"/>
                <w:sz w:val="20"/>
                <w:szCs w:val="20"/>
              </w:rPr>
            </w:pPr>
          </w:p>
        </w:tc>
      </w:tr>
      <w:tr w:rsidR="00340034" w:rsidRPr="0089249C" w:rsidTr="00CD492B">
        <w:tc>
          <w:tcPr>
            <w:tcW w:w="5474" w:type="dxa"/>
            <w:tcBorders>
              <w:top w:val="nil"/>
              <w:left w:val="nil"/>
              <w:bottom w:val="nil"/>
              <w:right w:val="nil"/>
            </w:tcBorders>
          </w:tcPr>
          <w:p w:rsidR="00340034" w:rsidRPr="0089249C" w:rsidRDefault="00340034" w:rsidP="003D14BD">
            <w:pPr>
              <w:pStyle w:val="TabellenInhalt"/>
              <w:ind w:left="53"/>
              <w:rPr>
                <w:rFonts w:ascii="Source Sans Pro" w:hAnsi="Source Sans Pro" w:cs="Georgia"/>
                <w:sz w:val="20"/>
                <w:szCs w:val="20"/>
              </w:rPr>
            </w:pPr>
            <w:r w:rsidRPr="0089249C">
              <w:rPr>
                <w:rFonts w:ascii="Source Sans Pro" w:hAnsi="Source Sans Pro" w:cs="Georgia"/>
                <w:sz w:val="20"/>
                <w:szCs w:val="20"/>
              </w:rPr>
              <w:t>Betreff</w:t>
            </w:r>
            <w:r w:rsidR="0073343C">
              <w:rPr>
                <w:rFonts w:ascii="Source Sans Pro" w:hAnsi="Source Sans Pro" w:cs="Georgia"/>
                <w:sz w:val="20"/>
                <w:szCs w:val="20"/>
              </w:rPr>
              <w:t xml:space="preserve">: </w:t>
            </w:r>
            <w:r w:rsidR="003D14BD">
              <w:rPr>
                <w:rFonts w:ascii="Source Sans Pro" w:hAnsi="Source Sans Pro" w:cs="Georgia"/>
                <w:sz w:val="20"/>
                <w:szCs w:val="20"/>
              </w:rPr>
              <w:t xml:space="preserve">Evaluation Dissertation </w:t>
            </w:r>
            <w:r w:rsidR="003D14BD" w:rsidRPr="003D14BD">
              <w:rPr>
                <w:rFonts w:ascii="Source Sans Pro" w:hAnsi="Source Sans Pro" w:cs="Georgia"/>
                <w:sz w:val="20"/>
                <w:szCs w:val="20"/>
              </w:rPr>
              <w:t>Mgr. Michaela Holubová</w:t>
            </w:r>
            <w:r w:rsidR="0073343C" w:rsidRPr="0073343C">
              <w:rPr>
                <w:rFonts w:ascii="Source Sans Pro" w:hAnsi="Source Sans Pro" w:cs="Georgia"/>
                <w:sz w:val="20"/>
                <w:szCs w:val="20"/>
              </w:rPr>
              <w:t xml:space="preserve"> </w:t>
            </w:r>
          </w:p>
        </w:tc>
        <w:tc>
          <w:tcPr>
            <w:tcW w:w="1297" w:type="dxa"/>
            <w:tcBorders>
              <w:top w:val="nil"/>
              <w:left w:val="nil"/>
              <w:bottom w:val="nil"/>
              <w:right w:val="nil"/>
            </w:tcBorders>
          </w:tcPr>
          <w:p w:rsidR="00340034" w:rsidRPr="0089249C" w:rsidRDefault="00340034">
            <w:pPr>
              <w:pStyle w:val="TabellenInhalt"/>
              <w:rPr>
                <w:rFonts w:ascii="Source Sans Pro" w:hAnsi="Source Sans Pro" w:cs="Georgia"/>
                <w:sz w:val="20"/>
                <w:szCs w:val="20"/>
              </w:rPr>
            </w:pPr>
          </w:p>
        </w:tc>
        <w:tc>
          <w:tcPr>
            <w:tcW w:w="2985" w:type="dxa"/>
            <w:tcBorders>
              <w:top w:val="nil"/>
              <w:left w:val="nil"/>
              <w:bottom w:val="nil"/>
              <w:right w:val="nil"/>
            </w:tcBorders>
          </w:tcPr>
          <w:p w:rsidR="00340034" w:rsidRPr="0089249C" w:rsidRDefault="00340034" w:rsidP="003D14BD">
            <w:pPr>
              <w:pStyle w:val="TabellenInhalt"/>
              <w:rPr>
                <w:rFonts w:ascii="Source Sans Pro" w:hAnsi="Source Sans Pro" w:cs="Georgia"/>
                <w:sz w:val="20"/>
                <w:szCs w:val="20"/>
              </w:rPr>
            </w:pPr>
            <w:r w:rsidRPr="0089249C">
              <w:rPr>
                <w:rFonts w:ascii="Source Sans Pro" w:hAnsi="Source Sans Pro" w:cs="Georgia"/>
                <w:sz w:val="20"/>
                <w:szCs w:val="20"/>
              </w:rPr>
              <w:t xml:space="preserve">Wien, am </w:t>
            </w:r>
            <w:r w:rsidR="003D14BD">
              <w:rPr>
                <w:rFonts w:ascii="Source Sans Pro" w:hAnsi="Source Sans Pro" w:cs="Georgia"/>
                <w:sz w:val="20"/>
                <w:szCs w:val="20"/>
              </w:rPr>
              <w:t>19.8.2020</w:t>
            </w:r>
          </w:p>
        </w:tc>
      </w:tr>
    </w:tbl>
    <w:p w:rsidR="00340034" w:rsidRPr="0089249C" w:rsidRDefault="00340034">
      <w:pPr>
        <w:rPr>
          <w:rFonts w:ascii="Source Sans Pro" w:hAnsi="Source Sans Pro" w:cs="Georgia"/>
          <w:sz w:val="20"/>
          <w:szCs w:val="20"/>
        </w:rPr>
      </w:pPr>
    </w:p>
    <w:p w:rsidR="00340034" w:rsidRPr="003D14BD" w:rsidRDefault="003D14BD" w:rsidP="003D14BD">
      <w:pPr>
        <w:rPr>
          <w:rFonts w:ascii="Source Sans Pro" w:hAnsi="Source Sans Pro" w:cs="Georgia"/>
          <w:sz w:val="22"/>
          <w:szCs w:val="22"/>
          <w:lang w:val="en-GB"/>
        </w:rPr>
      </w:pPr>
      <w:r w:rsidRPr="003D14BD">
        <w:rPr>
          <w:rFonts w:ascii="Source Sans Pro" w:hAnsi="Source Sans Pro" w:cs="Georgia"/>
          <w:sz w:val="22"/>
          <w:szCs w:val="22"/>
          <w:lang w:val="en-GB"/>
        </w:rPr>
        <w:t>Dear, Prof. Vrba, please find enclosed the review of the PhD Thesis “Observation of fish schooling behaviour in open-water habitat of a man-made reservoir via visual census” by Mgr. Michaela Holubová.</w:t>
      </w:r>
    </w:p>
    <w:p w:rsidR="003D14BD" w:rsidRDefault="003D14BD" w:rsidP="003D14BD">
      <w:pPr>
        <w:rPr>
          <w:rFonts w:ascii="Source Sans Pro" w:hAnsi="Source Sans Pro" w:cs="Georgia"/>
          <w:sz w:val="20"/>
          <w:szCs w:val="20"/>
          <w:lang w:val="en-GB"/>
        </w:rPr>
      </w:pPr>
    </w:p>
    <w:p w:rsidR="003D14BD" w:rsidRPr="002D22A3" w:rsidRDefault="003D14BD" w:rsidP="003D14BD">
      <w:pPr>
        <w:spacing w:line="360" w:lineRule="auto"/>
        <w:rPr>
          <w:sz w:val="22"/>
          <w:szCs w:val="22"/>
          <w:lang w:val="en-GB"/>
        </w:rPr>
      </w:pPr>
      <w:r w:rsidRPr="002D22A3">
        <w:rPr>
          <w:sz w:val="22"/>
          <w:szCs w:val="22"/>
          <w:lang w:val="en-GB"/>
        </w:rPr>
        <w:t>The   PhD Thesis “Observation of fish schooling behaviour in open-water habitat of a man-made reservoir via visual census” by Mgr. Michaela Holubová is composed of four scientific manuscripts, from which three are already published in international scientific journals. Additionally, the topics of the four manuscripts are summarized in a comprehensive introduction, which comprises a very well structured and very well written, very interesting review and presentation of scientific ideas, concepts and various explanations of schooling behaviour, relevant factors and underlaying mechanisms. The overall aims and questions as well as those from the single papers/chapters are summarized before the general discussion and conclusion.</w:t>
      </w:r>
    </w:p>
    <w:p w:rsidR="003D14BD" w:rsidRPr="002D22A3" w:rsidRDefault="003D14BD" w:rsidP="003D14BD">
      <w:pPr>
        <w:spacing w:line="360" w:lineRule="auto"/>
        <w:rPr>
          <w:sz w:val="22"/>
          <w:szCs w:val="22"/>
          <w:lang w:val="en-GB"/>
        </w:rPr>
      </w:pPr>
    </w:p>
    <w:p w:rsidR="003D14BD" w:rsidRPr="002D22A3" w:rsidRDefault="003D14BD" w:rsidP="003D14BD">
      <w:pPr>
        <w:spacing w:line="360" w:lineRule="auto"/>
        <w:rPr>
          <w:sz w:val="22"/>
          <w:szCs w:val="22"/>
          <w:lang w:val="en-GB"/>
        </w:rPr>
      </w:pPr>
      <w:r w:rsidRPr="002D22A3">
        <w:rPr>
          <w:sz w:val="22"/>
          <w:szCs w:val="22"/>
          <w:lang w:val="en-GB"/>
        </w:rPr>
        <w:t xml:space="preserve">Based on the broad knowledge of schooling behaviour in the literature, which is predominately based on studies in marine environments and/or laboratory studies, research questions and hypothesis were formulated for the situation in a temperate reservoir. In order to investigate the schooling behaviour of the fishes, and to conduct direct observations without disturbance/harm to the individuals, a novel method -underwater video recording (UVC)- was employed. Whereas the application of underwater videos in oligotrophic systems may be self-explanatory, the use of UVC in temperate, meso- or even eutrophic water bodies is not self-evident, and therefore represents a challenging task. Generally, the value of direct, long term observations of this kind cannot be overestimated. Such kind of information enables highly significant and highly important new insights into patterns which cannot at all or hardly be obtained by broadly applied standard fisheries methods. The approach in this studies enables a deeper insight into important relationships, i.e. behaviour, species- and predator-prey interactions, spatial and temporal distribution patterns, which are highly significant for population dynamics and also within an </w:t>
      </w:r>
      <w:r w:rsidRPr="002D22A3">
        <w:rPr>
          <w:sz w:val="22"/>
          <w:szCs w:val="22"/>
          <w:lang w:val="en-GB"/>
        </w:rPr>
        <w:lastRenderedPageBreak/>
        <w:t>ecological context of the whole system.</w:t>
      </w:r>
    </w:p>
    <w:p w:rsidR="003D14BD" w:rsidRPr="002D22A3" w:rsidRDefault="003D14BD" w:rsidP="003D14BD">
      <w:pPr>
        <w:spacing w:line="360" w:lineRule="auto"/>
        <w:rPr>
          <w:sz w:val="22"/>
          <w:szCs w:val="22"/>
          <w:lang w:val="en-GB"/>
        </w:rPr>
      </w:pPr>
    </w:p>
    <w:p w:rsidR="003D14BD" w:rsidRPr="002D22A3" w:rsidRDefault="003D14BD" w:rsidP="003D14BD">
      <w:pPr>
        <w:spacing w:line="360" w:lineRule="auto"/>
        <w:rPr>
          <w:sz w:val="22"/>
          <w:szCs w:val="22"/>
          <w:lang w:val="en-GB"/>
        </w:rPr>
      </w:pPr>
      <w:r w:rsidRPr="002D22A3">
        <w:rPr>
          <w:sz w:val="22"/>
          <w:szCs w:val="22"/>
          <w:lang w:val="en-GB"/>
        </w:rPr>
        <w:t>In paper Paper I (published in Journal of Fish Biology) the species-specific schooling behaviour of bleak, roach, bream and perch is analysed and described on the basis of data collected during the clear water phase in May – beginning of June. Observations on species – specific group size, individual numbers of species and school size, the formation of species – specific conspecific and hetero-specific schools were analysed an presented.  A major point are the encounter probabilities for single species, schools, predatory species, and others, which provide important information for underlaying mechanisms of the schooling behaviour (i.e. predator avoidance, food and energy acquisition).</w:t>
      </w:r>
    </w:p>
    <w:p w:rsidR="003D14BD" w:rsidRPr="002D22A3" w:rsidRDefault="003D14BD" w:rsidP="003D14BD">
      <w:pPr>
        <w:spacing w:line="360" w:lineRule="auto"/>
        <w:rPr>
          <w:sz w:val="22"/>
          <w:szCs w:val="22"/>
          <w:lang w:val="en-GB"/>
        </w:rPr>
      </w:pPr>
    </w:p>
    <w:p w:rsidR="003D14BD" w:rsidRPr="002D22A3" w:rsidRDefault="003D14BD" w:rsidP="003D14BD">
      <w:pPr>
        <w:spacing w:line="360" w:lineRule="auto"/>
        <w:rPr>
          <w:sz w:val="22"/>
          <w:szCs w:val="22"/>
          <w:lang w:val="en-GB"/>
        </w:rPr>
      </w:pPr>
      <w:r w:rsidRPr="002D22A3">
        <w:rPr>
          <w:sz w:val="22"/>
          <w:szCs w:val="22"/>
          <w:lang w:val="en-GB"/>
        </w:rPr>
        <w:t xml:space="preserve">Paper II (published in PeerJ) investigates the role of density dependence in schooling behaviour, and presents quantitative information about the relationship between fish density and schooling, which points to a triggering effect of a “critical density” which effects the schooling behaviour of fishes in the reservoir. The results are discussed with regard to an evolutional advantage for cyprinids which could be an explanation for their dominance in many (temperate) fresh- water bodies, especially in later succession phases. (There is an error in the Legend of Figure 1 in this </w:t>
      </w:r>
      <w:r w:rsidR="000B3028" w:rsidRPr="002D22A3">
        <w:rPr>
          <w:sz w:val="22"/>
          <w:szCs w:val="22"/>
          <w:lang w:val="en-GB"/>
        </w:rPr>
        <w:t xml:space="preserve">paper - </w:t>
      </w:r>
      <w:r w:rsidRPr="002D22A3">
        <w:rPr>
          <w:sz w:val="22"/>
          <w:szCs w:val="22"/>
          <w:lang w:val="en-GB"/>
        </w:rPr>
        <w:t>Map of Europe is wrong).</w:t>
      </w:r>
    </w:p>
    <w:p w:rsidR="003D14BD" w:rsidRPr="002D22A3" w:rsidRDefault="003D14BD" w:rsidP="003D14BD">
      <w:pPr>
        <w:spacing w:line="360" w:lineRule="auto"/>
        <w:rPr>
          <w:sz w:val="22"/>
          <w:szCs w:val="22"/>
          <w:lang w:val="en-GB"/>
        </w:rPr>
      </w:pPr>
    </w:p>
    <w:p w:rsidR="003D14BD" w:rsidRPr="002D22A3" w:rsidRDefault="003D14BD" w:rsidP="003D14BD">
      <w:pPr>
        <w:spacing w:line="360" w:lineRule="auto"/>
        <w:rPr>
          <w:sz w:val="22"/>
          <w:szCs w:val="22"/>
          <w:lang w:val="en-GB"/>
        </w:rPr>
      </w:pPr>
      <w:r w:rsidRPr="002D22A3">
        <w:rPr>
          <w:sz w:val="22"/>
          <w:szCs w:val="22"/>
          <w:lang w:val="en-GB"/>
        </w:rPr>
        <w:t>In Paper III (in prep.) the influence of variation in environmental conditions on species–specific fish schooling and on the role of predator-prey densities with regard to schooling behaviour is analysed. Environmental factors significantly affected fish densities in the upper pelagic zone of the reservoir, simultaneously also significant relationships between prey and predator densities were found. Therefore, the question remains to which extend behavioural patterns are induced by environmental changes, by resource (i.e. food) distribution or by the presence of predators. This clearly calls for further future studies.</w:t>
      </w:r>
    </w:p>
    <w:p w:rsidR="003D14BD" w:rsidRPr="002D22A3" w:rsidRDefault="003D14BD" w:rsidP="003D14BD">
      <w:pPr>
        <w:spacing w:line="360" w:lineRule="auto"/>
        <w:rPr>
          <w:sz w:val="22"/>
          <w:szCs w:val="22"/>
          <w:lang w:val="en-GB"/>
        </w:rPr>
      </w:pPr>
    </w:p>
    <w:p w:rsidR="003D14BD" w:rsidRPr="002D22A3" w:rsidRDefault="003D14BD" w:rsidP="003D14BD">
      <w:pPr>
        <w:spacing w:line="360" w:lineRule="auto"/>
        <w:rPr>
          <w:rFonts w:ascii="AdvOT596495f2" w:hAnsi="AdvOT596495f2" w:cs="AdvOT596495f2"/>
          <w:sz w:val="22"/>
          <w:szCs w:val="22"/>
          <w:lang w:val="en-GB"/>
        </w:rPr>
      </w:pPr>
      <w:r w:rsidRPr="002D22A3">
        <w:rPr>
          <w:sz w:val="22"/>
          <w:szCs w:val="22"/>
          <w:lang w:val="en-GB"/>
        </w:rPr>
        <w:t>Paper IV (pblished in Ecological Indicators) compares the results of fish densities obtained from</w:t>
      </w:r>
      <w:r w:rsidR="002D22A3">
        <w:rPr>
          <w:sz w:val="22"/>
          <w:szCs w:val="22"/>
          <w:lang w:val="en-GB"/>
        </w:rPr>
        <w:t xml:space="preserve"> </w:t>
      </w:r>
      <w:r w:rsidRPr="002D22A3">
        <w:rPr>
          <w:sz w:val="22"/>
          <w:szCs w:val="22"/>
          <w:lang w:val="en-GB"/>
        </w:rPr>
        <w:t>under water video recordings with those observed by hydroacoustics, as well as the species composition determined from underwater video recordings with those from purse seining hauls. In this study, the observations were carried out at</w:t>
      </w:r>
      <w:r w:rsidR="002D22A3">
        <w:rPr>
          <w:sz w:val="22"/>
          <w:szCs w:val="22"/>
          <w:lang w:val="en-GB"/>
        </w:rPr>
        <w:t xml:space="preserve"> three different m</w:t>
      </w:r>
      <w:r w:rsidRPr="002D22A3">
        <w:rPr>
          <w:sz w:val="22"/>
          <w:szCs w:val="22"/>
          <w:lang w:val="en-GB"/>
        </w:rPr>
        <w:t xml:space="preserve">onths, thus including a seasonal gradient. In two months (June, August) a similar stratification of the water body was formed, but differences in the visibility (due to phytoplankton blooms) were present, in October the mixing process started with significant effects on the vertical temperature conditions and oxygen concentrations. This situation, together with the results from hydroacoustic measurements as well as the purse seining hauls, enabled to study the application of underwater video census under different visibility with regard to fish density estimates as well as species determination, which clearly showed that the clear-water phase is the optimal point in time to apply this method. </w:t>
      </w:r>
    </w:p>
    <w:p w:rsidR="000B3028" w:rsidRPr="002D22A3" w:rsidRDefault="000B3028" w:rsidP="003D14BD">
      <w:pPr>
        <w:spacing w:line="360" w:lineRule="auto"/>
        <w:rPr>
          <w:sz w:val="22"/>
          <w:szCs w:val="22"/>
          <w:lang w:val="en-GB"/>
        </w:rPr>
      </w:pPr>
    </w:p>
    <w:p w:rsidR="002D22A3" w:rsidRDefault="002D22A3" w:rsidP="003D14BD">
      <w:pPr>
        <w:spacing w:line="360" w:lineRule="auto"/>
        <w:rPr>
          <w:sz w:val="22"/>
          <w:szCs w:val="22"/>
          <w:lang w:val="en-GB"/>
        </w:rPr>
      </w:pPr>
    </w:p>
    <w:p w:rsidR="003D14BD" w:rsidRPr="002D22A3" w:rsidRDefault="003D14BD" w:rsidP="003D14BD">
      <w:pPr>
        <w:spacing w:line="360" w:lineRule="auto"/>
        <w:rPr>
          <w:sz w:val="22"/>
          <w:szCs w:val="22"/>
          <w:lang w:val="en-GB"/>
        </w:rPr>
      </w:pPr>
      <w:r w:rsidRPr="002D22A3">
        <w:rPr>
          <w:sz w:val="22"/>
          <w:szCs w:val="22"/>
          <w:lang w:val="en-GB"/>
        </w:rPr>
        <w:t xml:space="preserve">In summary, the present PhD thesis presents new and highly relevant results and insights into the behavioural ecology of fishes in the upper pelagial zones of a reservoir. The applicability of the novel approach of underwater video census has clearly been proven, and can be directly used in numerous other types of freshwater bodies. Not only is the method non-invasive, it also provides extremely valuable information which cannot be obtained by other widely applied standard sampling methods. As such, the thesis point the way to new research fields for the biology and ecology of fishes in their natural environments. </w:t>
      </w:r>
    </w:p>
    <w:p w:rsidR="000B3028" w:rsidRPr="002D22A3" w:rsidRDefault="000B3028" w:rsidP="003D14BD">
      <w:pPr>
        <w:spacing w:line="360" w:lineRule="auto"/>
        <w:rPr>
          <w:sz w:val="22"/>
          <w:szCs w:val="22"/>
          <w:lang w:val="en-GB"/>
        </w:rPr>
      </w:pPr>
    </w:p>
    <w:p w:rsidR="003D14BD" w:rsidRPr="002D22A3" w:rsidRDefault="003D14BD" w:rsidP="003D14BD">
      <w:pPr>
        <w:spacing w:line="360" w:lineRule="auto"/>
        <w:rPr>
          <w:sz w:val="22"/>
          <w:szCs w:val="22"/>
          <w:lang w:val="en-GB"/>
        </w:rPr>
      </w:pPr>
      <w:r w:rsidRPr="002D22A3">
        <w:rPr>
          <w:sz w:val="22"/>
          <w:szCs w:val="22"/>
          <w:lang w:val="en-GB"/>
        </w:rPr>
        <w:t>I grade the thesis “very good”.</w:t>
      </w:r>
    </w:p>
    <w:p w:rsidR="000B3028" w:rsidRPr="002D22A3" w:rsidRDefault="000B3028" w:rsidP="003D14BD">
      <w:pPr>
        <w:spacing w:line="360" w:lineRule="auto"/>
        <w:rPr>
          <w:sz w:val="22"/>
          <w:szCs w:val="22"/>
          <w:lang w:val="en-GB"/>
        </w:rPr>
      </w:pPr>
    </w:p>
    <w:p w:rsidR="000B3028" w:rsidRPr="002D22A3" w:rsidRDefault="000B3028" w:rsidP="003D14BD">
      <w:pPr>
        <w:spacing w:line="360" w:lineRule="auto"/>
        <w:rPr>
          <w:sz w:val="22"/>
          <w:szCs w:val="22"/>
          <w:lang w:val="en-GB"/>
        </w:rPr>
      </w:pPr>
    </w:p>
    <w:p w:rsidR="000B3028" w:rsidRPr="002D22A3" w:rsidRDefault="000B3028" w:rsidP="003D14BD">
      <w:pPr>
        <w:spacing w:line="360" w:lineRule="auto"/>
        <w:rPr>
          <w:sz w:val="22"/>
          <w:szCs w:val="22"/>
          <w:lang w:val="en-GB"/>
        </w:rPr>
      </w:pPr>
      <w:r w:rsidRPr="002D22A3">
        <w:rPr>
          <w:sz w:val="22"/>
          <w:szCs w:val="22"/>
          <w:lang w:val="en-GB"/>
        </w:rPr>
        <w:tab/>
      </w:r>
      <w:r w:rsidRPr="002D22A3">
        <w:rPr>
          <w:sz w:val="22"/>
          <w:szCs w:val="22"/>
          <w:lang w:val="en-GB"/>
        </w:rPr>
        <w:tab/>
      </w:r>
      <w:r w:rsidRPr="002D22A3">
        <w:rPr>
          <w:sz w:val="22"/>
          <w:szCs w:val="22"/>
          <w:lang w:val="en-GB"/>
        </w:rPr>
        <w:tab/>
      </w:r>
      <w:r w:rsidRPr="002D22A3">
        <w:rPr>
          <w:sz w:val="22"/>
          <w:szCs w:val="22"/>
          <w:lang w:val="en-GB"/>
        </w:rPr>
        <w:tab/>
      </w:r>
      <w:r w:rsidRPr="002D22A3">
        <w:rPr>
          <w:sz w:val="22"/>
          <w:szCs w:val="22"/>
          <w:lang w:val="en-GB"/>
        </w:rPr>
        <w:tab/>
      </w:r>
      <w:r w:rsidRPr="002D22A3">
        <w:rPr>
          <w:sz w:val="22"/>
          <w:szCs w:val="22"/>
          <w:lang w:val="en-GB"/>
        </w:rPr>
        <w:tab/>
      </w:r>
      <w:r w:rsidRPr="002D22A3">
        <w:rPr>
          <w:sz w:val="22"/>
          <w:szCs w:val="22"/>
          <w:lang w:val="en-GB"/>
        </w:rPr>
        <w:tab/>
        <w:t>With kind regards,</w:t>
      </w:r>
    </w:p>
    <w:p w:rsidR="000B3028" w:rsidRDefault="00222AFA" w:rsidP="003D14BD">
      <w:pPr>
        <w:spacing w:line="360" w:lineRule="auto"/>
        <w:rPr>
          <w:lang w:val="en-GB"/>
        </w:rPr>
      </w:pPr>
      <w:r>
        <w:rPr>
          <w:noProof/>
          <w:lang w:val="cs-CZ" w:eastAsia="cs-CZ" w:bidi="ar-SA"/>
        </w:rPr>
        <w:drawing>
          <wp:anchor distT="0" distB="0" distL="114300" distR="114300" simplePos="0" relativeHeight="251658240" behindDoc="0" locked="0" layoutInCell="1" allowOverlap="1" wp14:anchorId="0D28E209" wp14:editId="74742A0B">
            <wp:simplePos x="0" y="0"/>
            <wp:positionH relativeFrom="column">
              <wp:posOffset>2988408</wp:posOffset>
            </wp:positionH>
            <wp:positionV relativeFrom="paragraph">
              <wp:posOffset>113030</wp:posOffset>
            </wp:positionV>
            <wp:extent cx="2257303" cy="720669"/>
            <wp:effectExtent l="0" t="0" r="0" b="381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erschrift_Hubert.jpg"/>
                    <pic:cNvPicPr/>
                  </pic:nvPicPr>
                  <pic:blipFill>
                    <a:blip r:embed="rId6">
                      <a:extLst>
                        <a:ext uri="{28A0092B-C50C-407E-A947-70E740481C1C}">
                          <a14:useLocalDpi xmlns:a14="http://schemas.microsoft.com/office/drawing/2010/main" val="0"/>
                        </a:ext>
                      </a:extLst>
                    </a:blip>
                    <a:stretch>
                      <a:fillRect/>
                    </a:stretch>
                  </pic:blipFill>
                  <pic:spPr>
                    <a:xfrm>
                      <a:off x="0" y="0"/>
                      <a:ext cx="2257303" cy="720669"/>
                    </a:xfrm>
                    <a:prstGeom prst="rect">
                      <a:avLst/>
                    </a:prstGeom>
                  </pic:spPr>
                </pic:pic>
              </a:graphicData>
            </a:graphic>
            <wp14:sizeRelH relativeFrom="margin">
              <wp14:pctWidth>0</wp14:pctWidth>
            </wp14:sizeRelH>
            <wp14:sizeRelV relativeFrom="margin">
              <wp14:pctHeight>0</wp14:pctHeight>
            </wp14:sizeRelV>
          </wp:anchor>
        </w:drawing>
      </w:r>
    </w:p>
    <w:p w:rsidR="000B3028" w:rsidRDefault="000B3028" w:rsidP="003D14BD">
      <w:pPr>
        <w:spacing w:line="360" w:lineRule="auto"/>
        <w:rPr>
          <w:lang w:val="en-GB"/>
        </w:rPr>
      </w:pPr>
    </w:p>
    <w:p w:rsidR="000B3028" w:rsidRDefault="000B3028" w:rsidP="003D14BD">
      <w:pPr>
        <w:spacing w:line="360" w:lineRule="auto"/>
        <w:rPr>
          <w:lang w:val="en-GB"/>
        </w:rPr>
      </w:pPr>
    </w:p>
    <w:p w:rsidR="000B3028" w:rsidRDefault="000B3028" w:rsidP="003D14BD">
      <w:pPr>
        <w:spacing w:line="360" w:lineRule="auto"/>
        <w:rPr>
          <w:lang w:val="en-GB"/>
        </w:rPr>
      </w:pPr>
    </w:p>
    <w:p w:rsidR="000B3028" w:rsidRPr="002D22A3" w:rsidRDefault="000B3028" w:rsidP="003D14BD">
      <w:pPr>
        <w:spacing w:line="360" w:lineRule="auto"/>
        <w:rPr>
          <w:sz w:val="22"/>
          <w:szCs w:val="22"/>
        </w:rPr>
      </w:pPr>
      <w:r>
        <w:rPr>
          <w:lang w:val="en-GB"/>
        </w:rPr>
        <w:tab/>
      </w:r>
      <w:r>
        <w:rPr>
          <w:lang w:val="en-GB"/>
        </w:rPr>
        <w:tab/>
      </w:r>
      <w:r>
        <w:rPr>
          <w:lang w:val="en-GB"/>
        </w:rPr>
        <w:tab/>
      </w:r>
      <w:r>
        <w:rPr>
          <w:lang w:val="en-GB"/>
        </w:rPr>
        <w:tab/>
      </w:r>
      <w:r>
        <w:rPr>
          <w:lang w:val="en-GB"/>
        </w:rPr>
        <w:tab/>
      </w:r>
      <w:r>
        <w:rPr>
          <w:lang w:val="en-GB"/>
        </w:rPr>
        <w:tab/>
      </w:r>
      <w:r>
        <w:rPr>
          <w:lang w:val="en-GB"/>
        </w:rPr>
        <w:tab/>
      </w:r>
      <w:r w:rsidRPr="002D22A3">
        <w:rPr>
          <w:sz w:val="22"/>
          <w:szCs w:val="22"/>
        </w:rPr>
        <w:t>Ao. Univ. Prof. Dr. Hubert Keckeis</w:t>
      </w:r>
    </w:p>
    <w:p w:rsidR="000B3028" w:rsidRPr="000B3028" w:rsidRDefault="000B3028" w:rsidP="003D14BD">
      <w:pPr>
        <w:spacing w:line="360" w:lineRule="auto"/>
      </w:pPr>
    </w:p>
    <w:p w:rsidR="000B3028" w:rsidRPr="000B3028" w:rsidRDefault="000B3028" w:rsidP="003D14BD">
      <w:pPr>
        <w:spacing w:line="360" w:lineRule="auto"/>
      </w:pPr>
      <w:r w:rsidRPr="000B3028">
        <w:tab/>
      </w:r>
      <w:r w:rsidRPr="000B3028">
        <w:tab/>
      </w:r>
      <w:r w:rsidRPr="000B3028">
        <w:tab/>
      </w:r>
      <w:r w:rsidRPr="000B3028">
        <w:tab/>
      </w:r>
      <w:r w:rsidRPr="000B3028">
        <w:tab/>
      </w:r>
      <w:r w:rsidRPr="000B3028">
        <w:tab/>
      </w:r>
      <w:r w:rsidRPr="000B3028">
        <w:tab/>
      </w:r>
    </w:p>
    <w:p w:rsidR="003D14BD" w:rsidRPr="000B3028" w:rsidRDefault="003D14BD" w:rsidP="003D14BD">
      <w:pPr>
        <w:rPr>
          <w:rFonts w:ascii="Source Sans Pro" w:hAnsi="Source Sans Pro" w:cs="Georgia"/>
          <w:sz w:val="20"/>
          <w:szCs w:val="20"/>
        </w:rPr>
      </w:pPr>
    </w:p>
    <w:p w:rsidR="0073343C" w:rsidRPr="000B3028" w:rsidRDefault="0073343C">
      <w:pPr>
        <w:rPr>
          <w:rFonts w:ascii="Source Sans Pro" w:hAnsi="Source Sans Pro" w:cs="Georgia"/>
          <w:sz w:val="20"/>
          <w:szCs w:val="20"/>
        </w:rPr>
      </w:pPr>
    </w:p>
    <w:sectPr w:rsidR="0073343C" w:rsidRPr="000B3028" w:rsidSect="00844357">
      <w:headerReference w:type="default" r:id="rId7"/>
      <w:footerReference w:type="default" r:id="rId8"/>
      <w:pgSz w:w="11906" w:h="16838"/>
      <w:pgMar w:top="1247" w:right="1361" w:bottom="1134" w:left="1247" w:header="851"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644" w:rsidRDefault="005C0644">
      <w:r>
        <w:separator/>
      </w:r>
    </w:p>
  </w:endnote>
  <w:endnote w:type="continuationSeparator" w:id="0">
    <w:p w:rsidR="005C0644" w:rsidRDefault="005C0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embedRegular r:id="rId1" w:fontKey="{8B5EABA1-90AE-4889-815A-8EB3C47E7B4B}"/>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2" w:fontKey="{97F36E51-F6E1-424E-870A-19AD7E694068}"/>
  </w:font>
  <w:font w:name="Segoe UI">
    <w:panose1 w:val="020B0502040204020203"/>
    <w:charset w:val="EE"/>
    <w:family w:val="swiss"/>
    <w:pitch w:val="variable"/>
    <w:sig w:usb0="E4002EFF" w:usb1="C000E47F" w:usb2="00000009" w:usb3="00000000" w:csb0="000001FF" w:csb1="00000000"/>
    <w:embedRegular r:id="rId3" w:fontKey="{E4E86B86-3140-4049-954D-C3FFB7731F0D}"/>
  </w:font>
  <w:font w:name="Source Sans Pro">
    <w:charset w:val="00"/>
    <w:family w:val="swiss"/>
    <w:pitch w:val="variable"/>
    <w:sig w:usb0="600002F7" w:usb1="02000001" w:usb2="00000000" w:usb3="00000000" w:csb0="0000019F" w:csb1="00000000"/>
    <w:embedRegular r:id="rId4" w:fontKey="{6B5238EB-7252-4EA4-A31A-812B144DC4E8}"/>
    <w:embedBold r:id="rId5" w:fontKey="{59D5051E-83B7-4A2D-8895-F66722EAA903}"/>
  </w:font>
  <w:font w:name="Georgia">
    <w:panose1 w:val="02040502050405020303"/>
    <w:charset w:val="EE"/>
    <w:family w:val="roman"/>
    <w:pitch w:val="variable"/>
    <w:sig w:usb0="00000287" w:usb1="00000000" w:usb2="00000000" w:usb3="00000000" w:csb0="0000009F" w:csb1="00000000"/>
    <w:embedRegular r:id="rId6" w:fontKey="{FB3FFA74-C70C-47F9-BA96-69A22FC7EFAD}"/>
    <w:embedBold r:id="rId7" w:fontKey="{965515E2-7BB3-4796-8D8E-7E5814C0227A}"/>
  </w:font>
  <w:font w:name="AdvOT596495f2">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embedRegular r:id="rId8" w:fontKey="{DE81C3BF-2112-41D3-A899-D9D4C2B2C6BC}"/>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4BD" w:rsidRDefault="003D14BD">
    <w:pPr>
      <w:pStyle w:val="Zpat"/>
      <w:jc w:val="center"/>
    </w:pPr>
    <w:r>
      <w:fldChar w:fldCharType="begin"/>
    </w:r>
    <w:r>
      <w:instrText>PAGE   \* MERGEFORMAT</w:instrText>
    </w:r>
    <w:r>
      <w:fldChar w:fldCharType="separate"/>
    </w:r>
    <w:r w:rsidR="00AC02E3" w:rsidRPr="00AC02E3">
      <w:rPr>
        <w:noProof/>
        <w:lang w:val="de-DE"/>
      </w:rPr>
      <w:t>1</w:t>
    </w:r>
    <w:r>
      <w:fldChar w:fldCharType="end"/>
    </w:r>
  </w:p>
  <w:p w:rsidR="003D14BD" w:rsidRDefault="003D14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644" w:rsidRDefault="005C0644">
      <w:r>
        <w:separator/>
      </w:r>
    </w:p>
  </w:footnote>
  <w:footnote w:type="continuationSeparator" w:id="0">
    <w:p w:rsidR="005C0644" w:rsidRDefault="005C0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034" w:rsidRDefault="000B3028">
    <w:pPr>
      <w:jc w:val="right"/>
    </w:pPr>
    <w:r>
      <w:rPr>
        <w:noProof/>
        <w:lang w:val="cs-CZ" w:eastAsia="cs-CZ" w:bidi="ar-SA"/>
      </w:rPr>
      <w:drawing>
        <wp:inline distT="0" distB="0" distL="0" distR="0">
          <wp:extent cx="1588770" cy="44577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8770" cy="445770"/>
                  </a:xfrm>
                  <a:prstGeom prst="rect">
                    <a:avLst/>
                  </a:prstGeom>
                  <a:solidFill>
                    <a:srgbClr val="FFFFFF"/>
                  </a:solid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trictFirstAndLastChar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034"/>
    <w:rsid w:val="000B3028"/>
    <w:rsid w:val="000D01D8"/>
    <w:rsid w:val="00130E33"/>
    <w:rsid w:val="00222AFA"/>
    <w:rsid w:val="00276ED2"/>
    <w:rsid w:val="002D22A3"/>
    <w:rsid w:val="003234FD"/>
    <w:rsid w:val="00340034"/>
    <w:rsid w:val="003D14BD"/>
    <w:rsid w:val="004A3D9A"/>
    <w:rsid w:val="005C0644"/>
    <w:rsid w:val="0073343C"/>
    <w:rsid w:val="00844357"/>
    <w:rsid w:val="0088565F"/>
    <w:rsid w:val="0089249C"/>
    <w:rsid w:val="00AC02E3"/>
    <w:rsid w:val="00B352D6"/>
    <w:rsid w:val="00C768D4"/>
    <w:rsid w:val="00CA1408"/>
    <w:rsid w:val="00CD492B"/>
    <w:rsid w:val="00D000D4"/>
    <w:rsid w:val="00D8207E"/>
    <w:rsid w:val="00DF17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F37F381-3DFF-41CC-8F66-5A84D24F7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suppressAutoHyphens/>
    </w:pPr>
    <w:rPr>
      <w:rFonts w:ascii="Times New Roman" w:hAnsi="Times New Roman"/>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erschrift">
    <w:name w:val="Überschrift"/>
    <w:basedOn w:val="Normln"/>
    <w:next w:val="Zkladntext"/>
    <w:uiPriority w:val="99"/>
    <w:pPr>
      <w:keepNext/>
      <w:spacing w:before="240" w:after="120"/>
    </w:pPr>
    <w:rPr>
      <w:rFonts w:ascii="Arial" w:hAnsi="Arial" w:cs="Arial"/>
      <w:sz w:val="28"/>
      <w:szCs w:val="28"/>
    </w:rPr>
  </w:style>
  <w:style w:type="paragraph" w:styleId="Zkladntext">
    <w:name w:val="Body Text"/>
    <w:basedOn w:val="Normln"/>
    <w:link w:val="ZkladntextChar"/>
    <w:uiPriority w:val="99"/>
    <w:pPr>
      <w:spacing w:after="120"/>
    </w:pPr>
  </w:style>
  <w:style w:type="character" w:customStyle="1" w:styleId="ZkladntextChar">
    <w:name w:val="Základní text Char"/>
    <w:link w:val="Zkladntext"/>
    <w:uiPriority w:val="99"/>
    <w:rPr>
      <w:rFonts w:ascii="Times New Roman" w:hAnsi="Times New Roman" w:cs="Times New Roman"/>
      <w:kern w:val="1"/>
      <w:sz w:val="21"/>
      <w:szCs w:val="21"/>
      <w:lang w:val="de-AT" w:eastAsia="hi-IN" w:bidi="hi-IN"/>
    </w:rPr>
  </w:style>
  <w:style w:type="paragraph" w:styleId="Seznam">
    <w:name w:val="List"/>
    <w:basedOn w:val="Zkladntext"/>
    <w:uiPriority w:val="99"/>
  </w:style>
  <w:style w:type="paragraph" w:styleId="Titulek">
    <w:name w:val="caption"/>
    <w:basedOn w:val="Normln"/>
    <w:uiPriority w:val="99"/>
    <w:qFormat/>
    <w:pPr>
      <w:suppressLineNumbers/>
      <w:spacing w:before="120" w:after="120"/>
    </w:pPr>
    <w:rPr>
      <w:i/>
      <w:iCs/>
    </w:rPr>
  </w:style>
  <w:style w:type="paragraph" w:customStyle="1" w:styleId="Verzeichnis">
    <w:name w:val="Verzeichnis"/>
    <w:basedOn w:val="Normln"/>
    <w:uiPriority w:val="99"/>
    <w:pPr>
      <w:suppressLineNumbers/>
    </w:pPr>
  </w:style>
  <w:style w:type="paragraph" w:styleId="Zhlav">
    <w:name w:val="header"/>
    <w:basedOn w:val="Normln"/>
    <w:link w:val="ZhlavChar"/>
    <w:uiPriority w:val="99"/>
    <w:pPr>
      <w:suppressLineNumbers/>
      <w:tabs>
        <w:tab w:val="center" w:pos="4819"/>
        <w:tab w:val="right" w:pos="9638"/>
      </w:tabs>
    </w:pPr>
  </w:style>
  <w:style w:type="character" w:customStyle="1" w:styleId="ZhlavChar">
    <w:name w:val="Záhlaví Char"/>
    <w:link w:val="Zhlav"/>
    <w:uiPriority w:val="99"/>
    <w:rPr>
      <w:rFonts w:ascii="Times New Roman" w:hAnsi="Times New Roman" w:cs="Times New Roman"/>
      <w:kern w:val="1"/>
      <w:sz w:val="21"/>
      <w:szCs w:val="21"/>
      <w:lang w:val="de-AT" w:eastAsia="hi-IN" w:bidi="hi-IN"/>
    </w:rPr>
  </w:style>
  <w:style w:type="paragraph" w:customStyle="1" w:styleId="TabellenInhalt">
    <w:name w:val="Tabellen Inhalt"/>
    <w:basedOn w:val="Normln"/>
    <w:uiPriority w:val="99"/>
    <w:pPr>
      <w:suppressLineNumbers/>
    </w:pPr>
  </w:style>
  <w:style w:type="paragraph" w:customStyle="1" w:styleId="Tabellenberschrift">
    <w:name w:val="Tabellen Überschrift"/>
    <w:basedOn w:val="TabellenInhalt"/>
    <w:uiPriority w:val="99"/>
    <w:pPr>
      <w:jc w:val="center"/>
    </w:pPr>
    <w:rPr>
      <w:b/>
      <w:bCs/>
    </w:rPr>
  </w:style>
  <w:style w:type="paragraph" w:styleId="Zpat">
    <w:name w:val="footer"/>
    <w:basedOn w:val="Normln"/>
    <w:link w:val="ZpatChar"/>
    <w:uiPriority w:val="99"/>
    <w:unhideWhenUsed/>
    <w:rsid w:val="00D8207E"/>
    <w:pPr>
      <w:tabs>
        <w:tab w:val="center" w:pos="4536"/>
        <w:tab w:val="right" w:pos="9072"/>
      </w:tabs>
    </w:pPr>
    <w:rPr>
      <w:rFonts w:cs="Mangal"/>
      <w:szCs w:val="21"/>
    </w:rPr>
  </w:style>
  <w:style w:type="character" w:customStyle="1" w:styleId="ZpatChar">
    <w:name w:val="Zápatí Char"/>
    <w:link w:val="Zpat"/>
    <w:uiPriority w:val="99"/>
    <w:rsid w:val="00D8207E"/>
    <w:rPr>
      <w:rFonts w:ascii="Times New Roman" w:hAnsi="Times New Roman" w:cs="Mangal"/>
      <w:kern w:val="1"/>
      <w:sz w:val="24"/>
      <w:szCs w:val="21"/>
      <w:lang w:val="de-AT" w:eastAsia="hi-IN" w:bidi="hi-IN"/>
    </w:rPr>
  </w:style>
  <w:style w:type="paragraph" w:styleId="Textbubliny">
    <w:name w:val="Balloon Text"/>
    <w:basedOn w:val="Normln"/>
    <w:link w:val="TextbublinyChar"/>
    <w:uiPriority w:val="99"/>
    <w:semiHidden/>
    <w:unhideWhenUsed/>
    <w:rsid w:val="00AC02E3"/>
    <w:rPr>
      <w:rFonts w:ascii="Segoe UI" w:hAnsi="Segoe UI" w:cs="Mangal"/>
      <w:sz w:val="18"/>
      <w:szCs w:val="16"/>
    </w:rPr>
  </w:style>
  <w:style w:type="character" w:customStyle="1" w:styleId="TextbublinyChar">
    <w:name w:val="Text bubliny Char"/>
    <w:basedOn w:val="Standardnpsmoodstavce"/>
    <w:link w:val="Textbubliny"/>
    <w:uiPriority w:val="99"/>
    <w:semiHidden/>
    <w:rsid w:val="00AC02E3"/>
    <w:rPr>
      <w:rFonts w:ascii="Segoe UI"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5466</Characters>
  <Application>Microsoft Office Word</Application>
  <DocSecurity>0</DocSecurity>
  <Lines>45</Lines>
  <Paragraphs>12</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[INST_NAME]</vt:lpstr>
      <vt:lpstr>[INST_NAME]</vt:lpstr>
    </vt:vector>
  </TitlesOfParts>
  <Company>ZID</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[INST_NAME]</dc:title>
  <dc:subject/>
  <dc:creator>Richard</dc:creator>
  <cp:keywords/>
  <dc:description/>
  <cp:lastModifiedBy>Voldřichová Ivana</cp:lastModifiedBy>
  <cp:revision>2</cp:revision>
  <cp:lastPrinted>2020-08-24T06:08:00Z</cp:lastPrinted>
  <dcterms:created xsi:type="dcterms:W3CDTF">2020-08-24T06:08:00Z</dcterms:created>
  <dcterms:modified xsi:type="dcterms:W3CDTF">2020-08-24T06:08:00Z</dcterms:modified>
</cp:coreProperties>
</file>