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BCE9A" w14:textId="77777777" w:rsidR="00AE3D3C" w:rsidRPr="00AE3D3C" w:rsidRDefault="00AE3D3C" w:rsidP="006F69E9">
      <w:pPr>
        <w:pStyle w:val="Zkladntext"/>
        <w:spacing w:after="120"/>
        <w:jc w:val="center"/>
        <w:rPr>
          <w:rFonts w:asciiTheme="minorHAnsi" w:hAnsiTheme="minorHAnsi" w:cstheme="minorHAnsi"/>
          <w:b/>
          <w:sz w:val="28"/>
        </w:rPr>
      </w:pPr>
      <w:bookmarkStart w:id="0" w:name="_GoBack"/>
      <w:bookmarkEnd w:id="0"/>
      <w:r w:rsidRPr="00AE3D3C">
        <w:rPr>
          <w:rFonts w:asciiTheme="minorHAnsi" w:hAnsiTheme="minorHAnsi" w:cstheme="minorHAnsi"/>
          <w:b/>
          <w:sz w:val="28"/>
        </w:rPr>
        <w:t>Jihočeská univerzita v Českých Budějovicích</w:t>
      </w:r>
    </w:p>
    <w:p w14:paraId="17C1AC09" w14:textId="77777777" w:rsidR="00AE3D3C" w:rsidRPr="00AE3D3C" w:rsidRDefault="00AE3D3C" w:rsidP="006F69E9">
      <w:pPr>
        <w:pStyle w:val="Zkladntext"/>
        <w:spacing w:after="120"/>
        <w:jc w:val="center"/>
        <w:rPr>
          <w:rFonts w:asciiTheme="minorHAnsi" w:hAnsiTheme="minorHAnsi" w:cstheme="minorHAnsi"/>
          <w:b/>
          <w:sz w:val="28"/>
        </w:rPr>
      </w:pPr>
      <w:r w:rsidRPr="00AE3D3C">
        <w:rPr>
          <w:rFonts w:asciiTheme="minorHAnsi" w:hAnsiTheme="minorHAnsi" w:cstheme="minorHAnsi"/>
          <w:b/>
          <w:sz w:val="28"/>
        </w:rPr>
        <w:t>Filozofická fakulta</w:t>
      </w:r>
    </w:p>
    <w:p w14:paraId="7BF190AF" w14:textId="77777777" w:rsidR="001B0EC4" w:rsidRPr="00AE3D3C" w:rsidRDefault="001B0EC4" w:rsidP="006F69E9">
      <w:pPr>
        <w:pStyle w:val="Zkladntext"/>
        <w:spacing w:after="120"/>
        <w:jc w:val="center"/>
        <w:rPr>
          <w:rFonts w:asciiTheme="minorHAnsi" w:hAnsiTheme="minorHAnsi" w:cstheme="minorHAnsi"/>
          <w:sz w:val="28"/>
          <w:szCs w:val="24"/>
        </w:rPr>
      </w:pPr>
      <w:r w:rsidRPr="00AE3D3C">
        <w:rPr>
          <w:rFonts w:asciiTheme="minorHAnsi" w:hAnsiTheme="minorHAnsi" w:cstheme="minorHAnsi"/>
          <w:b/>
          <w:sz w:val="28"/>
        </w:rPr>
        <w:t>Ústav věd o umění a kultuře</w:t>
      </w:r>
    </w:p>
    <w:p w14:paraId="7D488B59" w14:textId="77777777" w:rsidR="001B0EC4" w:rsidRDefault="001B0EC4" w:rsidP="00F739EF">
      <w:pPr>
        <w:pStyle w:val="Zkladntext"/>
        <w:rPr>
          <w:rFonts w:asciiTheme="minorHAnsi" w:hAnsiTheme="minorHAnsi" w:cstheme="minorHAnsi"/>
          <w:szCs w:val="24"/>
        </w:rPr>
      </w:pPr>
    </w:p>
    <w:p w14:paraId="6316C63F" w14:textId="77777777" w:rsidR="00AF045B" w:rsidRDefault="00AF045B" w:rsidP="00F739EF">
      <w:pPr>
        <w:pStyle w:val="Zkladntext"/>
        <w:rPr>
          <w:rFonts w:asciiTheme="minorHAnsi" w:hAnsiTheme="minorHAnsi" w:cstheme="minorHAnsi"/>
          <w:szCs w:val="24"/>
        </w:rPr>
      </w:pPr>
    </w:p>
    <w:p w14:paraId="7BC054E5" w14:textId="77777777" w:rsidR="006F69E9" w:rsidRDefault="006F69E9" w:rsidP="00F739EF">
      <w:pPr>
        <w:pStyle w:val="Zkladntext"/>
        <w:rPr>
          <w:rFonts w:asciiTheme="minorHAnsi" w:hAnsiTheme="minorHAnsi" w:cstheme="minorHAnsi"/>
          <w:szCs w:val="24"/>
        </w:rPr>
      </w:pPr>
    </w:p>
    <w:p w14:paraId="1C85D89E" w14:textId="07DCBA2B" w:rsidR="00AF045B" w:rsidRPr="00470F0F" w:rsidRDefault="00AF045B" w:rsidP="00470F0F">
      <w:pPr>
        <w:jc w:val="center"/>
        <w:rPr>
          <w:rFonts w:asciiTheme="minorHAnsi" w:hAnsiTheme="minorHAnsi" w:cstheme="minorHAnsi"/>
          <w:b/>
          <w:sz w:val="32"/>
        </w:rPr>
      </w:pPr>
      <w:r w:rsidRPr="00470F0F">
        <w:rPr>
          <w:rFonts w:asciiTheme="minorHAnsi" w:hAnsiTheme="minorHAnsi" w:cstheme="minorHAnsi"/>
          <w:b/>
          <w:sz w:val="32"/>
        </w:rPr>
        <w:t>POSUDEK BAKALÁŘSKÉ PRÁCE</w:t>
      </w:r>
    </w:p>
    <w:p w14:paraId="55D3EFF3" w14:textId="77777777" w:rsidR="00AE3D3C" w:rsidRDefault="00AE3D3C" w:rsidP="00F739EF">
      <w:pPr>
        <w:pStyle w:val="Zkladntext"/>
        <w:rPr>
          <w:rFonts w:asciiTheme="minorHAnsi" w:hAnsiTheme="minorHAnsi" w:cstheme="minorHAnsi"/>
          <w:szCs w:val="24"/>
        </w:rPr>
      </w:pPr>
    </w:p>
    <w:p w14:paraId="3EA93337" w14:textId="77777777" w:rsidR="00AF045B" w:rsidRDefault="00AF045B" w:rsidP="00F739EF">
      <w:pPr>
        <w:pStyle w:val="Zkladntext"/>
        <w:rPr>
          <w:rFonts w:asciiTheme="minorHAnsi" w:hAnsiTheme="minorHAnsi" w:cstheme="minorHAnsi"/>
          <w:szCs w:val="24"/>
        </w:rPr>
      </w:pPr>
    </w:p>
    <w:p w14:paraId="7C1E9B12" w14:textId="77777777" w:rsidR="00470F0F" w:rsidRPr="00AE3D3C" w:rsidRDefault="00470F0F" w:rsidP="00F739EF">
      <w:pPr>
        <w:pStyle w:val="Zkladntext"/>
        <w:rPr>
          <w:rFonts w:asciiTheme="minorHAnsi" w:hAnsiTheme="minorHAnsi" w:cstheme="minorHAnsi"/>
          <w:szCs w:val="24"/>
        </w:rPr>
      </w:pPr>
    </w:p>
    <w:p w14:paraId="3D2FF66D" w14:textId="0C3A56D3" w:rsidR="00F739EF" w:rsidRDefault="00AE3D3C" w:rsidP="00F739EF">
      <w:pPr>
        <w:pStyle w:val="Zkladntext"/>
        <w:rPr>
          <w:rFonts w:asciiTheme="minorHAnsi" w:hAnsiTheme="minorHAnsi" w:cstheme="minorHAnsi"/>
        </w:rPr>
      </w:pPr>
      <w:r w:rsidRPr="00AE3D3C">
        <w:rPr>
          <w:rFonts w:asciiTheme="minorHAnsi" w:hAnsiTheme="minorHAnsi" w:cstheme="minorHAnsi"/>
        </w:rPr>
        <w:t>Autor práce a studijní obor</w:t>
      </w:r>
      <w:r w:rsidR="00F739EF" w:rsidRPr="00AE3D3C">
        <w:rPr>
          <w:rFonts w:asciiTheme="minorHAnsi" w:hAnsiTheme="minorHAnsi" w:cstheme="minorHAnsi"/>
        </w:rPr>
        <w:t>:</w:t>
      </w:r>
      <w:r w:rsidRPr="00AE3D3C">
        <w:rPr>
          <w:rFonts w:asciiTheme="minorHAnsi" w:hAnsiTheme="minorHAnsi" w:cstheme="minorHAnsi"/>
        </w:rPr>
        <w:t xml:space="preserve"> </w:t>
      </w:r>
      <w:r w:rsidR="00E925BC">
        <w:rPr>
          <w:rFonts w:asciiTheme="minorHAnsi" w:hAnsiTheme="minorHAnsi" w:cstheme="minorHAnsi"/>
        </w:rPr>
        <w:t>Alžběta Bartoňová</w:t>
      </w:r>
      <w:r w:rsidR="0059615B">
        <w:rPr>
          <w:rFonts w:asciiTheme="minorHAnsi" w:hAnsiTheme="minorHAnsi" w:cstheme="minorHAnsi"/>
        </w:rPr>
        <w:t xml:space="preserve">, </w:t>
      </w:r>
      <w:r w:rsidR="0059615B" w:rsidRPr="0059615B">
        <w:rPr>
          <w:rFonts w:asciiTheme="minorHAnsi" w:hAnsiTheme="minorHAnsi" w:cstheme="minorHAnsi"/>
        </w:rPr>
        <w:t>Estetika</w:t>
      </w:r>
    </w:p>
    <w:p w14:paraId="740D9B38" w14:textId="77777777" w:rsidR="00AF045B" w:rsidRDefault="00AF045B" w:rsidP="00F739EF">
      <w:pPr>
        <w:pStyle w:val="Zkladntext"/>
        <w:rPr>
          <w:rFonts w:asciiTheme="minorHAnsi" w:hAnsiTheme="minorHAnsi" w:cstheme="minorHAnsi"/>
        </w:rPr>
      </w:pPr>
    </w:p>
    <w:p w14:paraId="4908BB90" w14:textId="6AB55D4A" w:rsidR="00AF045B" w:rsidRPr="00AE3D3C" w:rsidRDefault="00AF045B" w:rsidP="00F739EF">
      <w:pPr>
        <w:pStyle w:val="Zkladntext"/>
        <w:rPr>
          <w:rFonts w:asciiTheme="minorHAnsi" w:hAnsiTheme="minorHAnsi" w:cstheme="minorHAnsi"/>
        </w:rPr>
      </w:pPr>
      <w:r>
        <w:rPr>
          <w:rFonts w:asciiTheme="minorHAnsi" w:hAnsiTheme="minorHAnsi" w:cstheme="minorHAnsi"/>
        </w:rPr>
        <w:t xml:space="preserve">Název práce: </w:t>
      </w:r>
      <w:r w:rsidR="00E925BC" w:rsidRPr="00E925BC">
        <w:rPr>
          <w:rFonts w:asciiTheme="minorHAnsi" w:hAnsiTheme="minorHAnsi" w:cstheme="minorHAnsi"/>
        </w:rPr>
        <w:t>FRANK SIBLEY A TEORIE ESTETICKÉ SUPERVENIENCE</w:t>
      </w:r>
    </w:p>
    <w:p w14:paraId="6F1065D7" w14:textId="77777777" w:rsidR="00AE3D3C" w:rsidRDefault="00F739EF" w:rsidP="00F739EF">
      <w:pPr>
        <w:rPr>
          <w:rFonts w:asciiTheme="minorHAnsi" w:hAnsiTheme="minorHAnsi" w:cstheme="minorHAnsi"/>
          <w:b/>
          <w:sz w:val="24"/>
        </w:rPr>
      </w:pPr>
      <w:r w:rsidRPr="00AE3D3C">
        <w:rPr>
          <w:rFonts w:asciiTheme="minorHAnsi" w:hAnsiTheme="minorHAnsi" w:cstheme="minorHAnsi"/>
          <w:b/>
          <w:sz w:val="24"/>
        </w:rPr>
        <w:t xml:space="preserve"> </w:t>
      </w:r>
      <w:r w:rsidRPr="00AE3D3C">
        <w:rPr>
          <w:rFonts w:asciiTheme="minorHAnsi" w:hAnsiTheme="minorHAnsi" w:cstheme="minorHAnsi"/>
          <w:b/>
          <w:sz w:val="24"/>
        </w:rPr>
        <w:tab/>
      </w:r>
      <w:r w:rsidRPr="00AE3D3C">
        <w:rPr>
          <w:rFonts w:asciiTheme="minorHAnsi" w:hAnsiTheme="minorHAnsi" w:cstheme="minorHAnsi"/>
          <w:b/>
          <w:sz w:val="24"/>
        </w:rPr>
        <w:tab/>
      </w:r>
      <w:r w:rsidRPr="00AE3D3C">
        <w:rPr>
          <w:rFonts w:asciiTheme="minorHAnsi" w:hAnsiTheme="minorHAnsi" w:cstheme="minorHAnsi"/>
          <w:b/>
          <w:sz w:val="24"/>
        </w:rPr>
        <w:tab/>
        <w:t xml:space="preserve">       </w:t>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001B0EC4" w:rsidRPr="00AE3D3C">
        <w:rPr>
          <w:rFonts w:asciiTheme="minorHAnsi" w:hAnsiTheme="minorHAnsi" w:cstheme="minorHAnsi"/>
          <w:sz w:val="24"/>
        </w:rPr>
        <w:tab/>
      </w:r>
      <w:r w:rsidRPr="00AE3D3C">
        <w:rPr>
          <w:rFonts w:asciiTheme="minorHAnsi" w:hAnsiTheme="minorHAnsi" w:cstheme="minorHAnsi"/>
          <w:sz w:val="24"/>
        </w:rPr>
        <w:tab/>
        <w:t xml:space="preserve">        </w:t>
      </w:r>
    </w:p>
    <w:p w14:paraId="631FE3D6" w14:textId="6C8CB67D" w:rsidR="00F739EF" w:rsidRPr="00AE3D3C" w:rsidRDefault="00E925BC" w:rsidP="00F739EF">
      <w:pPr>
        <w:rPr>
          <w:rFonts w:asciiTheme="minorHAnsi" w:hAnsiTheme="minorHAnsi" w:cstheme="minorHAnsi"/>
          <w:b/>
          <w:sz w:val="24"/>
        </w:rPr>
      </w:pPr>
      <w:r>
        <w:rPr>
          <w:rFonts w:asciiTheme="minorHAnsi" w:hAnsiTheme="minorHAnsi" w:cstheme="minorHAnsi"/>
          <w:sz w:val="24"/>
          <w:szCs w:val="24"/>
        </w:rPr>
        <w:t>Oponent</w:t>
      </w:r>
      <w:r w:rsidR="00F739EF" w:rsidRPr="00AE3D3C">
        <w:rPr>
          <w:rFonts w:asciiTheme="minorHAnsi" w:hAnsiTheme="minorHAnsi" w:cstheme="minorHAnsi"/>
          <w:sz w:val="24"/>
          <w:szCs w:val="24"/>
        </w:rPr>
        <w:t xml:space="preserve"> </w:t>
      </w:r>
      <w:r w:rsidR="001B0EC4" w:rsidRPr="00AE3D3C">
        <w:rPr>
          <w:rFonts w:asciiTheme="minorHAnsi" w:hAnsiTheme="minorHAnsi" w:cstheme="minorHAnsi"/>
          <w:sz w:val="24"/>
        </w:rPr>
        <w:t xml:space="preserve">práce: </w:t>
      </w:r>
      <w:r w:rsidR="0059615B">
        <w:rPr>
          <w:rFonts w:asciiTheme="minorHAnsi" w:hAnsiTheme="minorHAnsi" w:cstheme="minorHAnsi"/>
          <w:sz w:val="24"/>
        </w:rPr>
        <w:t>Mgr</w:t>
      </w:r>
      <w:r w:rsidR="00DA6DDF">
        <w:rPr>
          <w:rFonts w:asciiTheme="minorHAnsi" w:hAnsiTheme="minorHAnsi" w:cstheme="minorHAnsi"/>
          <w:sz w:val="24"/>
        </w:rPr>
        <w:t>. Ondřej Dadejík, Ph.D.</w:t>
      </w:r>
    </w:p>
    <w:p w14:paraId="597476F6"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w:t>
      </w:r>
    </w:p>
    <w:p w14:paraId="64049C9F" w14:textId="77777777" w:rsidR="00F739EF" w:rsidRPr="00AE3D3C" w:rsidRDefault="00F739EF" w:rsidP="00F739EF">
      <w:pPr>
        <w:pStyle w:val="Zkladntext"/>
        <w:rPr>
          <w:rFonts w:asciiTheme="minorHAnsi" w:hAnsiTheme="minorHAnsi" w:cstheme="minorHAnsi"/>
          <w:b/>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t xml:space="preserve">          </w:t>
      </w:r>
    </w:p>
    <w:p w14:paraId="1FF97720" w14:textId="77777777" w:rsidR="00F739EF" w:rsidRPr="00AF045B" w:rsidRDefault="00F739EF" w:rsidP="00F739EF">
      <w:pPr>
        <w:pStyle w:val="Zkladntext"/>
        <w:ind w:left="4248"/>
        <w:rPr>
          <w:rFonts w:asciiTheme="minorHAnsi" w:hAnsiTheme="minorHAnsi" w:cstheme="minorHAnsi"/>
          <w:sz w:val="32"/>
        </w:rPr>
      </w:pPr>
      <w:r w:rsidRPr="00AF045B">
        <w:rPr>
          <w:rFonts w:asciiTheme="minorHAnsi" w:hAnsiTheme="minorHAnsi" w:cstheme="minorHAnsi"/>
          <w:sz w:val="32"/>
        </w:rPr>
        <w:t xml:space="preserve">          </w:t>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sz w:val="32"/>
        </w:rPr>
        <w:tab/>
      </w:r>
      <w:r w:rsidRPr="00AF045B">
        <w:rPr>
          <w:rFonts w:asciiTheme="minorHAnsi" w:hAnsiTheme="minorHAnsi" w:cstheme="minorHAnsi"/>
          <w:b/>
          <w:sz w:val="32"/>
        </w:rPr>
        <w:t xml:space="preserve">             </w:t>
      </w:r>
    </w:p>
    <w:p w14:paraId="405BC7AA" w14:textId="77777777" w:rsidR="00F739EF" w:rsidRPr="00AF045B" w:rsidRDefault="00AF045B" w:rsidP="00F739EF">
      <w:pPr>
        <w:jc w:val="both"/>
        <w:rPr>
          <w:rFonts w:asciiTheme="minorHAnsi" w:hAnsiTheme="minorHAnsi" w:cstheme="minorHAnsi"/>
          <w:b/>
          <w:sz w:val="32"/>
        </w:rPr>
      </w:pPr>
      <w:r w:rsidRPr="00AF045B">
        <w:rPr>
          <w:rFonts w:asciiTheme="minorHAnsi" w:hAnsiTheme="minorHAnsi" w:cstheme="minorHAnsi"/>
          <w:b/>
          <w:bCs/>
          <w:sz w:val="24"/>
        </w:rPr>
        <w:t>Slovní vyjádření, náměty a otázky k obhajobě:</w:t>
      </w:r>
    </w:p>
    <w:p w14:paraId="31BEE2CF" w14:textId="1A84C54C" w:rsidR="00F739EF" w:rsidRPr="00AE3D3C" w:rsidRDefault="00F739EF" w:rsidP="00DA6DDF">
      <w:pPr>
        <w:jc w:val="both"/>
        <w:rPr>
          <w:rFonts w:asciiTheme="minorHAnsi" w:hAnsiTheme="minorHAnsi" w:cstheme="minorHAnsi"/>
          <w:sz w:val="24"/>
        </w:rPr>
      </w:pPr>
    </w:p>
    <w:p w14:paraId="669BABB1" w14:textId="766C1281" w:rsidR="00E925BC" w:rsidRPr="00E925BC" w:rsidRDefault="00E925BC" w:rsidP="00E925BC">
      <w:pPr>
        <w:pStyle w:val="Zkladntext"/>
        <w:spacing w:line="360" w:lineRule="auto"/>
        <w:jc w:val="both"/>
        <w:rPr>
          <w:rFonts w:asciiTheme="minorHAnsi" w:hAnsiTheme="minorHAnsi" w:cstheme="minorHAnsi"/>
        </w:rPr>
      </w:pPr>
      <w:r>
        <w:rPr>
          <w:rFonts w:asciiTheme="minorHAnsi" w:hAnsiTheme="minorHAnsi" w:cstheme="minorHAnsi"/>
        </w:rPr>
        <w:tab/>
      </w:r>
      <w:r w:rsidRPr="00E925BC">
        <w:rPr>
          <w:rFonts w:asciiTheme="minorHAnsi" w:hAnsiTheme="minorHAnsi" w:cstheme="minorHAnsi"/>
        </w:rPr>
        <w:t xml:space="preserve">Bakalářská práce Alžběty Bartoňové se vrací k diskusi, kterou hluboko v minulém století iniciovaly na půdě tehdy se formující analytické estetiky studie britského filozofa Franka N. Sibleyho. Sibleymu jeho články (sám za svého života nedospěl k nějaké ucelené syntéze svých vhledů) zajistily dodnes trvající význam a do jisté míry přetrvávající pozornost. Sibleymu se podařilo při dobře míněné snaze vyřešit tzv. problém estetických pojmů poukázat na určité dogmatické limity analytické filozofie té doby a vyvolal tím dlouho neutuchající úsilí svých následovníků vyvrátit zjištění, ke kterým dospěl. Tato diskuse zůstává stále otevřena, ačkoliv se </w:t>
      </w:r>
      <w:r w:rsidRPr="00E925BC">
        <w:rPr>
          <w:rFonts w:asciiTheme="minorHAnsi" w:hAnsiTheme="minorHAnsi" w:cstheme="minorHAnsi"/>
        </w:rPr>
        <w:lastRenderedPageBreak/>
        <w:t>její účastnící s postupem let spíše unavili, než že by došlo k uspokojivému odmítnutí</w:t>
      </w:r>
      <w:r w:rsidR="00871D79">
        <w:rPr>
          <w:rFonts w:asciiTheme="minorHAnsi" w:hAnsiTheme="minorHAnsi" w:cstheme="minorHAnsi"/>
        </w:rPr>
        <w:t xml:space="preserve"> či přijetí</w:t>
      </w:r>
      <w:r w:rsidRPr="00E925BC">
        <w:rPr>
          <w:rFonts w:asciiTheme="minorHAnsi" w:hAnsiTheme="minorHAnsi" w:cstheme="minorHAnsi"/>
        </w:rPr>
        <w:t xml:space="preserve"> Sibleyho tezí, popř. revizi jistých předpokladů této filozofické školy.</w:t>
      </w:r>
    </w:p>
    <w:p w14:paraId="7D168EB9" w14:textId="57E2D02D" w:rsidR="00E925BC" w:rsidRPr="00E925BC" w:rsidRDefault="00E925BC" w:rsidP="00E925BC">
      <w:pPr>
        <w:pStyle w:val="Zkladntext"/>
        <w:spacing w:line="360" w:lineRule="auto"/>
        <w:jc w:val="both"/>
        <w:rPr>
          <w:rFonts w:asciiTheme="minorHAnsi" w:hAnsiTheme="minorHAnsi" w:cstheme="minorHAnsi"/>
        </w:rPr>
      </w:pPr>
      <w:r>
        <w:rPr>
          <w:rFonts w:asciiTheme="minorHAnsi" w:hAnsiTheme="minorHAnsi" w:cstheme="minorHAnsi"/>
        </w:rPr>
        <w:tab/>
      </w:r>
      <w:r w:rsidRPr="00E925BC">
        <w:rPr>
          <w:rFonts w:asciiTheme="minorHAnsi" w:hAnsiTheme="minorHAnsi" w:cstheme="minorHAnsi"/>
        </w:rPr>
        <w:t xml:space="preserve">Autorka bakalářské práce nejprve představuje základní obrysy Sibleyho objevu, jenž se týkal estetických soudů, resp. podmínek aplikace pojmů, které na rovině běžného jazyka nazýváme estetické. V závěru této části se podrobněji věnuje jednomu z ústředních Sibleyho axiómů, dáli se to tak nazvat, </w:t>
      </w:r>
      <w:r w:rsidR="00871D79">
        <w:rPr>
          <w:rFonts w:asciiTheme="minorHAnsi" w:hAnsiTheme="minorHAnsi" w:cstheme="minorHAnsi"/>
        </w:rPr>
        <w:t>tj.</w:t>
      </w:r>
      <w:r w:rsidRPr="00E925BC">
        <w:rPr>
          <w:rFonts w:asciiTheme="minorHAnsi" w:hAnsiTheme="minorHAnsi" w:cstheme="minorHAnsi"/>
        </w:rPr>
        <w:t xml:space="preserve"> tezi o závislosti estetických pojmů (vlastností) na mimoestetických. Řečeno zkratkou Tomáše Kulky, musí být přece každému jasné, že při narušení mimoestetických, např. fyzikálních vlastností – prokopneme-li kupříkladu obraz –, výrazně pozměníme jeho estetické vlastnosti. Ty druhé vlastnosti jsou tedy, jak se zdá, závislé na těch prvních, přestože, jak dále ukázal Sibley, nejsme schopni systematicky vysledovat korelaci mezi změnou na rovině mimoestetických a estetických vlastností. Právě poukaz na tuto neschopnost, neschopnost odhalit „logiku“ identifikace estetických vlastností / aplikace estetických pojmů, tedy racionalitu, kterou předpokládáme při jejich používání, iritoval většinu Sibleyho oponentů, pokoušejících se tuto korelaci nalézt či stanovit.</w:t>
      </w:r>
    </w:p>
    <w:p w14:paraId="656E3ED9" w14:textId="143642D4" w:rsidR="00E925BC" w:rsidRPr="00E925BC" w:rsidRDefault="00E925BC" w:rsidP="00E925BC">
      <w:pPr>
        <w:pStyle w:val="Zkladntext"/>
        <w:spacing w:line="360" w:lineRule="auto"/>
        <w:jc w:val="both"/>
        <w:rPr>
          <w:rFonts w:asciiTheme="minorHAnsi" w:hAnsiTheme="minorHAnsi" w:cstheme="minorHAnsi"/>
        </w:rPr>
      </w:pPr>
      <w:r>
        <w:rPr>
          <w:rFonts w:asciiTheme="minorHAnsi" w:hAnsiTheme="minorHAnsi" w:cstheme="minorHAnsi"/>
        </w:rPr>
        <w:tab/>
      </w:r>
      <w:r w:rsidRPr="00E925BC">
        <w:rPr>
          <w:rFonts w:asciiTheme="minorHAnsi" w:hAnsiTheme="minorHAnsi" w:cstheme="minorHAnsi"/>
        </w:rPr>
        <w:t xml:space="preserve">Práce navazuje výkladem Sibleyho rozlišení soudu a verdiktu, poznámkou o jistém omezení radikality Sibleyho základního tvrzení, které se týká negativních estetických soudů a dozvíme se také to nejdůležitější z „pozitivní“ části Sibleyho přínosu, která je věnována rozboru kritické praxe. Tedy způsobu, jakým kritik poukazem k mimoestetickým vlastnostem (přijmeme-li výše zmíněnou tezi o závislosti) dosahuje reálné emergence (či supervenience) estetických vlastností. V této nepříliš komentované vrstvě Sibleyho myšlenek se dle mého názoru nalézá vícero možností, jejichž prostřednictvím lze vykročit za Sibleym spíše nezáměrně detekovaná omezení přístupu, jehož je představitelem. Sibley zmiňuje používání metafor, ale i </w:t>
      </w:r>
      <w:r w:rsidRPr="00E925BC">
        <w:rPr>
          <w:rFonts w:asciiTheme="minorHAnsi" w:hAnsiTheme="minorHAnsi" w:cstheme="minorHAnsi"/>
        </w:rPr>
        <w:lastRenderedPageBreak/>
        <w:t>gest, kritikových rad, kam se má divák postavit, v jakém úhlu se dívat atd. Tak či onak Sibley touto cestou vnášel do hry divákovu zkušenost, jeho tělesnost, či bezprostředně vnímané prostředí, tedy všechno to, co se pokoušela analytická estetika, alespoň zpočátku svého vývoje, ze svého zkoumání metodicky vyloučit. Jsem si vědom, že využití těchto možností by se dalo čekat spíše od práce diplomové, zmiňuji tento aspekt jen na okraj, jako návrh možného rozvedení práce.</w:t>
      </w:r>
    </w:p>
    <w:p w14:paraId="516DFD8C" w14:textId="5E7B6EFF" w:rsidR="00E925BC" w:rsidRPr="00E925BC" w:rsidRDefault="00E925BC" w:rsidP="00E925BC">
      <w:pPr>
        <w:pStyle w:val="Zkladntext"/>
        <w:spacing w:line="360" w:lineRule="auto"/>
        <w:jc w:val="both"/>
        <w:rPr>
          <w:rFonts w:asciiTheme="minorHAnsi" w:hAnsiTheme="minorHAnsi" w:cstheme="minorHAnsi"/>
        </w:rPr>
      </w:pPr>
      <w:r>
        <w:rPr>
          <w:rFonts w:asciiTheme="minorHAnsi" w:hAnsiTheme="minorHAnsi" w:cstheme="minorHAnsi"/>
        </w:rPr>
        <w:tab/>
      </w:r>
      <w:r w:rsidRPr="00E925BC">
        <w:rPr>
          <w:rFonts w:asciiTheme="minorHAnsi" w:hAnsiTheme="minorHAnsi" w:cstheme="minorHAnsi"/>
        </w:rPr>
        <w:t>Bartoňová se dále věnuje dvěma starším reflexím Sibleyho studií (Schwyzer, Stahl), z nichž správně poukazuje na zajímavé námitky druhého z kritiků, aby potom přešla k rozboru tzv. teorie (estetické) supervenience, která je chápána jako jedna z důležitých fází celé diskuse. Pokud jde o zmíněné kritické reflexe, je nepochybně na místě je zmínit – zvlášť Stahlova ontologická výtka patří k těm nejdůležitějším – vyvstává však otázka, proč si autorka vybrala tyto rané reakce a nezaměřila se ze stovek možností spíše na současnější literaturu, obsaženou např. v antologii editované Jerry</w:t>
      </w:r>
      <w:r w:rsidR="00F94AFF">
        <w:rPr>
          <w:rFonts w:asciiTheme="minorHAnsi" w:hAnsiTheme="minorHAnsi" w:cstheme="minorHAnsi"/>
        </w:rPr>
        <w:t>m</w:t>
      </w:r>
      <w:r w:rsidRPr="00E925BC">
        <w:rPr>
          <w:rFonts w:asciiTheme="minorHAnsi" w:hAnsiTheme="minorHAnsi" w:cstheme="minorHAnsi"/>
        </w:rPr>
        <w:t xml:space="preserve"> Levinsonem, s níž pracuje v závěru své práce. Jistě by bylo možné tento výběr nejen v práci, ale i obhajoby lépe, resp. explicitněji zdůvodnit.</w:t>
      </w:r>
    </w:p>
    <w:p w14:paraId="03A4C139" w14:textId="418D44E0" w:rsidR="00E925BC" w:rsidRPr="00E925BC" w:rsidRDefault="00E925BC" w:rsidP="00E925BC">
      <w:pPr>
        <w:pStyle w:val="Zkladntext"/>
        <w:spacing w:line="360" w:lineRule="auto"/>
        <w:jc w:val="both"/>
        <w:rPr>
          <w:rFonts w:asciiTheme="minorHAnsi" w:hAnsiTheme="minorHAnsi" w:cstheme="minorHAnsi"/>
        </w:rPr>
      </w:pPr>
      <w:r>
        <w:rPr>
          <w:rFonts w:asciiTheme="minorHAnsi" w:hAnsiTheme="minorHAnsi" w:cstheme="minorHAnsi"/>
        </w:rPr>
        <w:tab/>
      </w:r>
      <w:r w:rsidRPr="00E925BC">
        <w:rPr>
          <w:rFonts w:asciiTheme="minorHAnsi" w:hAnsiTheme="minorHAnsi" w:cstheme="minorHAnsi"/>
        </w:rPr>
        <w:t>V závěrečných částech bakalářské práce se autorka snaží doložit, že teorie estetické supervenience, která se napojila na diskusi ohledně estetických pojmů a prožila si své období slávy zhruba před dvěma dekádami, Sibleyho problém existence obecných pravidel pro užívání estetických pojmů neřeší. Bartoňová nejprve představuje obecné vymezení tohoto pojmu Jeangwona Kima, aby potom poměrně plasticky předestřela možnosti této teorie prostřednictvím výměny mezi třemi pokusy ji aplikovat na pole estetiky, nebo její úspěšnou aplikaci vyvrátit (Bender, Wicks, Zangwill).</w:t>
      </w:r>
    </w:p>
    <w:p w14:paraId="6295679E" w14:textId="6F388088" w:rsidR="00E925BC" w:rsidRDefault="00E925BC" w:rsidP="00E925BC">
      <w:pPr>
        <w:pStyle w:val="Zkladntext"/>
        <w:spacing w:line="360" w:lineRule="auto"/>
        <w:jc w:val="both"/>
        <w:rPr>
          <w:rFonts w:asciiTheme="minorHAnsi" w:hAnsiTheme="minorHAnsi" w:cstheme="minorHAnsi"/>
        </w:rPr>
      </w:pPr>
      <w:r>
        <w:rPr>
          <w:rFonts w:asciiTheme="minorHAnsi" w:hAnsiTheme="minorHAnsi" w:cstheme="minorHAnsi"/>
        </w:rPr>
        <w:lastRenderedPageBreak/>
        <w:tab/>
      </w:r>
      <w:r w:rsidRPr="00E925BC">
        <w:rPr>
          <w:rFonts w:asciiTheme="minorHAnsi" w:hAnsiTheme="minorHAnsi" w:cstheme="minorHAnsi"/>
        </w:rPr>
        <w:t>Autorka se v tomto srovnání argumentů kloní, jak již bylo řečeno, spíše ke kritikům úspěšnosti. V tomto ohledu s ní souhlasím, ačkoliv pro kvalitu její práce je můj souhlas, či nesouhlas v této věci irelevantní. Především ale soudím, že se i nepoučený čtenář z jejího výkladu dozví to nejpodstatnější a až na drobnější přehmaty a formulační nepřesnosti je tato bakalářská práce díky svému závěru uceleným a strukturovaným celkem.</w:t>
      </w:r>
      <w:r w:rsidR="00F94AFF">
        <w:rPr>
          <w:rFonts w:asciiTheme="minorHAnsi" w:hAnsiTheme="minorHAnsi" w:cstheme="minorHAnsi"/>
        </w:rPr>
        <w:t xml:space="preserve"> Sibleyho význam by také bylo možné lépe vykreslit zahrnutím historické dimenze, tzn. propojením s některými konstitutivními otázkami dějin moderní filozofie a se jmény jako jsou Immanuel Kanta a David Hume. Tuto souvislost by mohla autorka rovněž naznačit u obhajoby.</w:t>
      </w:r>
    </w:p>
    <w:p w14:paraId="0E8F6D27" w14:textId="77777777" w:rsidR="00E925BC" w:rsidRPr="00E925BC" w:rsidRDefault="00E925BC" w:rsidP="00E925BC">
      <w:pPr>
        <w:pStyle w:val="Zkladntext"/>
        <w:spacing w:line="360" w:lineRule="auto"/>
        <w:jc w:val="both"/>
        <w:rPr>
          <w:rFonts w:asciiTheme="minorHAnsi" w:hAnsiTheme="minorHAnsi" w:cstheme="minorHAnsi"/>
        </w:rPr>
      </w:pPr>
    </w:p>
    <w:p w14:paraId="18B51648" w14:textId="5FD167FD" w:rsidR="00E925BC" w:rsidRPr="00E925BC" w:rsidRDefault="00E925BC" w:rsidP="00E925BC">
      <w:pPr>
        <w:pStyle w:val="Zkladntext"/>
        <w:spacing w:line="360" w:lineRule="auto"/>
        <w:jc w:val="both"/>
        <w:rPr>
          <w:rFonts w:asciiTheme="minorHAnsi" w:hAnsiTheme="minorHAnsi" w:cstheme="minorHAnsi"/>
        </w:rPr>
      </w:pPr>
      <w:r>
        <w:rPr>
          <w:rFonts w:asciiTheme="minorHAnsi" w:hAnsiTheme="minorHAnsi" w:cstheme="minorHAnsi"/>
        </w:rPr>
        <w:tab/>
      </w:r>
      <w:r w:rsidRPr="00E925BC">
        <w:rPr>
          <w:rFonts w:asciiTheme="minorHAnsi" w:hAnsiTheme="minorHAnsi" w:cstheme="minorHAnsi"/>
        </w:rPr>
        <w:t xml:space="preserve">Bakalářská práce Alžběty Bartoňové je psána na odpovídající gramatické a stylistické úrovni, obsahuje některé technické nedokonalosti v bibliografii i v hlavním textu, to se dá ale snadno napravit. Jak celek ji z výše uvedených důvodů </w:t>
      </w:r>
      <w:r w:rsidRPr="00E925BC">
        <w:rPr>
          <w:rFonts w:asciiTheme="minorHAnsi" w:hAnsiTheme="minorHAnsi" w:cstheme="minorHAnsi"/>
          <w:b/>
          <w:bCs/>
        </w:rPr>
        <w:t>doporučuji</w:t>
      </w:r>
      <w:r w:rsidRPr="00E925BC">
        <w:rPr>
          <w:rFonts w:asciiTheme="minorHAnsi" w:hAnsiTheme="minorHAnsi" w:cstheme="minorHAnsi"/>
        </w:rPr>
        <w:t xml:space="preserve"> k obhajobě a navrhuji hodnotit ji stupněm </w:t>
      </w:r>
      <w:r w:rsidRPr="00E925BC">
        <w:rPr>
          <w:rFonts w:asciiTheme="minorHAnsi" w:hAnsiTheme="minorHAnsi" w:cstheme="minorHAnsi"/>
          <w:b/>
          <w:bCs/>
        </w:rPr>
        <w:t>velmi dobře</w:t>
      </w:r>
      <w:r w:rsidRPr="00E925BC">
        <w:rPr>
          <w:rFonts w:asciiTheme="minorHAnsi" w:hAnsiTheme="minorHAnsi" w:cstheme="minorHAnsi"/>
        </w:rPr>
        <w:t>. V případě povedené obhajoby a v případě souladu s posudkem školitele nejsem proti, hodnotit ji stupněm výborně.</w:t>
      </w:r>
    </w:p>
    <w:p w14:paraId="237BBE53" w14:textId="44615F8E" w:rsidR="005B58BD" w:rsidRPr="005B58BD" w:rsidRDefault="005B58BD" w:rsidP="00EC5F81">
      <w:pPr>
        <w:pStyle w:val="Zkladntext"/>
        <w:jc w:val="both"/>
        <w:rPr>
          <w:rFonts w:asciiTheme="minorHAnsi" w:hAnsiTheme="minorHAnsi" w:cstheme="minorHAnsi"/>
        </w:rPr>
      </w:pPr>
    </w:p>
    <w:p w14:paraId="056B6639" w14:textId="48252606" w:rsidR="00F739EF" w:rsidRPr="00AE3D3C" w:rsidRDefault="00CD6B3C" w:rsidP="00DA6DDF">
      <w:pPr>
        <w:pStyle w:val="Zkladntext"/>
        <w:jc w:val="both"/>
        <w:rPr>
          <w:rFonts w:asciiTheme="minorHAnsi" w:hAnsiTheme="minorHAnsi" w:cstheme="minorHAnsi"/>
          <w:b/>
          <w:sz w:val="28"/>
          <w:szCs w:val="28"/>
        </w:rPr>
      </w:pP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r w:rsidRPr="00AE3D3C">
        <w:rPr>
          <w:rFonts w:asciiTheme="minorHAnsi" w:hAnsiTheme="minorHAnsi" w:cstheme="minorHAnsi"/>
        </w:rPr>
        <w:tab/>
      </w:r>
    </w:p>
    <w:p w14:paraId="043D4EBC" w14:textId="74E800B3" w:rsidR="00F739EF" w:rsidRPr="00AE3D3C" w:rsidRDefault="00C7631F" w:rsidP="00F739EF">
      <w:pPr>
        <w:pStyle w:val="Zkladntext"/>
        <w:rPr>
          <w:rFonts w:asciiTheme="minorHAnsi" w:hAnsiTheme="minorHAnsi" w:cstheme="minorHAnsi"/>
        </w:rPr>
      </w:pPr>
      <w:r>
        <w:rPr>
          <w:rFonts w:asciiTheme="minorHAnsi" w:hAnsiTheme="minorHAnsi" w:cstheme="minorHAnsi"/>
          <w:b/>
        </w:rPr>
        <w:t>Navrhovaná klasifikace</w:t>
      </w:r>
      <w:r w:rsidR="00F739EF" w:rsidRPr="00AF045B">
        <w:rPr>
          <w:rFonts w:asciiTheme="minorHAnsi" w:hAnsiTheme="minorHAnsi" w:cstheme="minorHAnsi"/>
          <w:b/>
        </w:rPr>
        <w:t>:</w:t>
      </w:r>
    </w:p>
    <w:p w14:paraId="3F023459" w14:textId="6D135884" w:rsidR="00F739EF" w:rsidRPr="00AE3D3C" w:rsidRDefault="00F739EF" w:rsidP="00F739EF">
      <w:pPr>
        <w:rPr>
          <w:rFonts w:asciiTheme="minorHAnsi" w:hAnsiTheme="minorHAnsi" w:cstheme="minorHAnsi"/>
          <w:sz w:val="24"/>
        </w:rPr>
      </w:pPr>
      <w:r w:rsidRPr="00AE3D3C">
        <w:rPr>
          <w:rFonts w:asciiTheme="minorHAnsi" w:hAnsiTheme="minorHAnsi" w:cstheme="minorHAnsi"/>
        </w:rPr>
        <w:tab/>
      </w:r>
      <w:r w:rsidR="00E925BC">
        <w:rPr>
          <w:rFonts w:asciiTheme="minorHAnsi" w:hAnsiTheme="minorHAnsi" w:cstheme="minorHAnsi"/>
        </w:rPr>
        <w:t>Velmi d</w:t>
      </w:r>
      <w:r w:rsidR="007D777C">
        <w:rPr>
          <w:rFonts w:asciiTheme="minorHAnsi" w:hAnsiTheme="minorHAnsi" w:cstheme="minorHAnsi"/>
        </w:rPr>
        <w:t>obře</w:t>
      </w:r>
    </w:p>
    <w:p w14:paraId="529F210F" w14:textId="77777777"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 xml:space="preserve">                                                        </w:t>
      </w:r>
    </w:p>
    <w:p w14:paraId="3DC4176A" w14:textId="77777777" w:rsidR="00F739EF" w:rsidRPr="00AE3D3C" w:rsidRDefault="00F739EF" w:rsidP="00F739EF">
      <w:pPr>
        <w:rPr>
          <w:rFonts w:asciiTheme="minorHAnsi" w:hAnsiTheme="minorHAnsi" w:cstheme="minorHAnsi"/>
          <w:sz w:val="24"/>
        </w:rPr>
      </w:pPr>
    </w:p>
    <w:p w14:paraId="44E22E16" w14:textId="77777777" w:rsidR="00F739EF" w:rsidRPr="00AE3D3C" w:rsidRDefault="00F739EF" w:rsidP="00F739EF">
      <w:pPr>
        <w:rPr>
          <w:rFonts w:asciiTheme="minorHAnsi" w:hAnsiTheme="minorHAnsi" w:cstheme="minorHAnsi"/>
          <w:sz w:val="24"/>
        </w:rPr>
      </w:pPr>
    </w:p>
    <w:p w14:paraId="340EE5A6" w14:textId="77777777" w:rsidR="00F739EF" w:rsidRPr="00AE3D3C" w:rsidRDefault="00F739EF" w:rsidP="00F739EF">
      <w:pPr>
        <w:ind w:left="2832" w:firstLine="708"/>
        <w:rPr>
          <w:rFonts w:asciiTheme="minorHAnsi" w:hAnsiTheme="minorHAnsi" w:cstheme="minorHAnsi"/>
          <w:sz w:val="24"/>
        </w:rPr>
      </w:pPr>
      <w:r w:rsidRPr="00AE3D3C">
        <w:rPr>
          <w:rFonts w:asciiTheme="minorHAnsi" w:hAnsiTheme="minorHAnsi" w:cstheme="minorHAnsi"/>
          <w:sz w:val="24"/>
        </w:rPr>
        <w:t>...................................................................................</w:t>
      </w:r>
    </w:p>
    <w:p w14:paraId="3A8CDB1C" w14:textId="39F6D9E2"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r>
      <w:r w:rsidRPr="00AE3D3C">
        <w:rPr>
          <w:rFonts w:asciiTheme="minorHAnsi" w:hAnsiTheme="minorHAnsi" w:cstheme="minorHAnsi"/>
          <w:sz w:val="24"/>
        </w:rPr>
        <w:tab/>
        <w:t xml:space="preserve">            podpis </w:t>
      </w:r>
      <w:r w:rsidR="00E925BC">
        <w:rPr>
          <w:rFonts w:asciiTheme="minorHAnsi" w:hAnsiTheme="minorHAnsi" w:cstheme="minorHAnsi"/>
          <w:sz w:val="24"/>
        </w:rPr>
        <w:t>oponenta</w:t>
      </w:r>
      <w:r w:rsidRPr="00AE3D3C">
        <w:rPr>
          <w:rFonts w:asciiTheme="minorHAnsi" w:hAnsiTheme="minorHAnsi" w:cstheme="minorHAnsi"/>
          <w:sz w:val="24"/>
        </w:rPr>
        <w:t xml:space="preserve"> práce</w:t>
      </w:r>
    </w:p>
    <w:p w14:paraId="48BE97CA" w14:textId="77777777" w:rsidR="00F739EF" w:rsidRPr="00AE3D3C" w:rsidRDefault="00F739EF" w:rsidP="00F739EF">
      <w:pPr>
        <w:rPr>
          <w:rFonts w:asciiTheme="minorHAnsi" w:hAnsiTheme="minorHAnsi" w:cstheme="minorHAnsi"/>
          <w:sz w:val="24"/>
        </w:rPr>
      </w:pPr>
    </w:p>
    <w:p w14:paraId="5C56AFEE" w14:textId="77777777" w:rsidR="00F739EF" w:rsidRPr="00AE3D3C" w:rsidRDefault="00F739EF" w:rsidP="00F739EF">
      <w:pPr>
        <w:rPr>
          <w:rFonts w:asciiTheme="minorHAnsi" w:hAnsiTheme="minorHAnsi" w:cstheme="minorHAnsi"/>
          <w:sz w:val="24"/>
        </w:rPr>
      </w:pPr>
    </w:p>
    <w:p w14:paraId="04A821F2" w14:textId="77777777" w:rsidR="00F739EF" w:rsidRPr="00AE3D3C" w:rsidRDefault="001B0EC4" w:rsidP="00F739EF">
      <w:pPr>
        <w:rPr>
          <w:rFonts w:asciiTheme="minorHAnsi" w:hAnsiTheme="minorHAnsi" w:cstheme="minorHAnsi"/>
          <w:sz w:val="24"/>
        </w:rPr>
      </w:pPr>
      <w:r w:rsidRPr="00AE3D3C">
        <w:rPr>
          <w:rFonts w:asciiTheme="minorHAnsi" w:hAnsiTheme="minorHAnsi" w:cstheme="minorHAnsi"/>
          <w:sz w:val="24"/>
        </w:rPr>
        <w:t xml:space="preserve">           </w:t>
      </w:r>
      <w:r w:rsidR="00F739EF" w:rsidRPr="00AE3D3C">
        <w:rPr>
          <w:rFonts w:asciiTheme="minorHAnsi" w:hAnsiTheme="minorHAnsi" w:cstheme="minorHAnsi"/>
          <w:sz w:val="24"/>
        </w:rPr>
        <w:tab/>
      </w:r>
      <w:r w:rsidR="00F739EF" w:rsidRPr="00AE3D3C">
        <w:rPr>
          <w:rFonts w:asciiTheme="minorHAnsi" w:hAnsiTheme="minorHAnsi" w:cstheme="minorHAnsi"/>
          <w:sz w:val="24"/>
        </w:rPr>
        <w:tab/>
        <w:t xml:space="preserve"> </w:t>
      </w:r>
    </w:p>
    <w:p w14:paraId="412AE448" w14:textId="57E9092E" w:rsidR="00F739EF" w:rsidRPr="00AE3D3C" w:rsidRDefault="00F739EF" w:rsidP="00F739EF">
      <w:pPr>
        <w:rPr>
          <w:rFonts w:asciiTheme="minorHAnsi" w:hAnsiTheme="minorHAnsi" w:cstheme="minorHAnsi"/>
          <w:sz w:val="24"/>
        </w:rPr>
      </w:pPr>
      <w:r w:rsidRPr="00AE3D3C">
        <w:rPr>
          <w:rFonts w:asciiTheme="minorHAnsi" w:hAnsiTheme="minorHAnsi" w:cstheme="minorHAnsi"/>
          <w:sz w:val="24"/>
        </w:rPr>
        <w:lastRenderedPageBreak/>
        <w:t>V</w:t>
      </w:r>
      <w:r w:rsidR="00EC5F81">
        <w:rPr>
          <w:rFonts w:asciiTheme="minorHAnsi" w:hAnsiTheme="minorHAnsi" w:cstheme="minorHAnsi"/>
          <w:sz w:val="24"/>
        </w:rPr>
        <w:t> Hrazené Lhotě</w:t>
      </w:r>
      <w:r w:rsidR="00AF045B">
        <w:rPr>
          <w:rFonts w:asciiTheme="minorHAnsi" w:hAnsiTheme="minorHAnsi" w:cstheme="minorHAnsi"/>
          <w:sz w:val="24"/>
        </w:rPr>
        <w:t xml:space="preserve"> </w:t>
      </w:r>
      <w:r w:rsidRPr="00AE3D3C">
        <w:rPr>
          <w:rFonts w:asciiTheme="minorHAnsi" w:hAnsiTheme="minorHAnsi" w:cstheme="minorHAnsi"/>
          <w:sz w:val="24"/>
        </w:rPr>
        <w:t xml:space="preserve">dne </w:t>
      </w:r>
      <w:r w:rsidR="00E925BC">
        <w:rPr>
          <w:rFonts w:asciiTheme="minorHAnsi" w:hAnsiTheme="minorHAnsi" w:cstheme="minorHAnsi"/>
          <w:sz w:val="24"/>
        </w:rPr>
        <w:t>21</w:t>
      </w:r>
      <w:r w:rsidR="00DA6DDF">
        <w:rPr>
          <w:rFonts w:asciiTheme="minorHAnsi" w:hAnsiTheme="minorHAnsi" w:cstheme="minorHAnsi"/>
          <w:sz w:val="24"/>
        </w:rPr>
        <w:t xml:space="preserve">. </w:t>
      </w:r>
      <w:r w:rsidR="00E925BC">
        <w:rPr>
          <w:rFonts w:asciiTheme="minorHAnsi" w:hAnsiTheme="minorHAnsi" w:cstheme="minorHAnsi"/>
          <w:sz w:val="24"/>
        </w:rPr>
        <w:t>8</w:t>
      </w:r>
      <w:r w:rsidR="00DA6DDF">
        <w:rPr>
          <w:rFonts w:asciiTheme="minorHAnsi" w:hAnsiTheme="minorHAnsi" w:cstheme="minorHAnsi"/>
          <w:sz w:val="24"/>
        </w:rPr>
        <w:t>. 20</w:t>
      </w:r>
      <w:r w:rsidR="007D777C">
        <w:rPr>
          <w:rFonts w:asciiTheme="minorHAnsi" w:hAnsiTheme="minorHAnsi" w:cstheme="minorHAnsi"/>
          <w:sz w:val="24"/>
        </w:rPr>
        <w:t>2</w:t>
      </w:r>
      <w:r w:rsidR="00EC5F81">
        <w:rPr>
          <w:rFonts w:asciiTheme="minorHAnsi" w:hAnsiTheme="minorHAnsi" w:cstheme="minorHAnsi"/>
          <w:sz w:val="24"/>
        </w:rPr>
        <w:t>1</w:t>
      </w:r>
    </w:p>
    <w:p w14:paraId="25846DCF" w14:textId="77777777" w:rsidR="00F739EF" w:rsidRPr="00AE3D3C" w:rsidRDefault="00F739EF" w:rsidP="00F739EF">
      <w:pPr>
        <w:rPr>
          <w:rFonts w:asciiTheme="minorHAnsi" w:hAnsiTheme="minorHAnsi" w:cstheme="minorHAnsi"/>
          <w:sz w:val="24"/>
        </w:rPr>
      </w:pPr>
    </w:p>
    <w:p w14:paraId="647554E5" w14:textId="77777777" w:rsidR="00F739EF" w:rsidRPr="00AE3D3C" w:rsidRDefault="00F739EF" w:rsidP="00F739EF">
      <w:pPr>
        <w:rPr>
          <w:rFonts w:asciiTheme="minorHAnsi" w:hAnsiTheme="minorHAnsi" w:cstheme="minorHAnsi"/>
          <w:sz w:val="24"/>
        </w:rPr>
      </w:pPr>
    </w:p>
    <w:p w14:paraId="0446C5F6" w14:textId="77777777" w:rsidR="00F739EF" w:rsidRPr="00AE3D3C" w:rsidRDefault="00F739EF" w:rsidP="00F739EF">
      <w:pPr>
        <w:rPr>
          <w:rFonts w:asciiTheme="minorHAnsi" w:hAnsiTheme="minorHAnsi" w:cstheme="minorHAnsi"/>
          <w:sz w:val="24"/>
        </w:rPr>
      </w:pPr>
    </w:p>
    <w:p w14:paraId="391CC4CE" w14:textId="77777777" w:rsidR="00F739EF" w:rsidRPr="00AE3D3C" w:rsidRDefault="00F739EF" w:rsidP="00F739EF">
      <w:pPr>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1842"/>
        <w:gridCol w:w="1842"/>
        <w:gridCol w:w="1842"/>
        <w:gridCol w:w="1842"/>
      </w:tblGrid>
      <w:tr w:rsidR="00F739EF" w:rsidRPr="00AE3D3C" w14:paraId="3D6D7ADF" w14:textId="77777777" w:rsidTr="00710646">
        <w:tc>
          <w:tcPr>
            <w:tcW w:w="2155" w:type="dxa"/>
          </w:tcPr>
          <w:p w14:paraId="1FB6DB4B"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Stupeň klasifikace:</w:t>
            </w:r>
          </w:p>
        </w:tc>
        <w:tc>
          <w:tcPr>
            <w:tcW w:w="1842" w:type="dxa"/>
          </w:tcPr>
          <w:p w14:paraId="45079886"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výborně</w:t>
            </w:r>
          </w:p>
        </w:tc>
        <w:tc>
          <w:tcPr>
            <w:tcW w:w="1842" w:type="dxa"/>
          </w:tcPr>
          <w:p w14:paraId="4F732312"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velmi dobře</w:t>
            </w:r>
          </w:p>
        </w:tc>
        <w:tc>
          <w:tcPr>
            <w:tcW w:w="1842" w:type="dxa"/>
          </w:tcPr>
          <w:p w14:paraId="0F1553F1"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dobře</w:t>
            </w:r>
          </w:p>
        </w:tc>
        <w:tc>
          <w:tcPr>
            <w:tcW w:w="1842" w:type="dxa"/>
          </w:tcPr>
          <w:p w14:paraId="4041F554" w14:textId="77777777" w:rsidR="00F739EF" w:rsidRPr="00AE3D3C" w:rsidRDefault="00F739EF" w:rsidP="00710646">
            <w:pPr>
              <w:rPr>
                <w:rFonts w:asciiTheme="minorHAnsi" w:hAnsiTheme="minorHAnsi" w:cstheme="minorHAnsi"/>
                <w:sz w:val="24"/>
              </w:rPr>
            </w:pPr>
            <w:r w:rsidRPr="00AE3D3C">
              <w:rPr>
                <w:rFonts w:asciiTheme="minorHAnsi" w:hAnsiTheme="minorHAnsi" w:cstheme="minorHAnsi"/>
                <w:sz w:val="24"/>
              </w:rPr>
              <w:t xml:space="preserve">       nevyhověl</w:t>
            </w:r>
          </w:p>
        </w:tc>
      </w:tr>
    </w:tbl>
    <w:p w14:paraId="6C46446F" w14:textId="77777777" w:rsidR="008A2A53" w:rsidRPr="00AE3D3C" w:rsidRDefault="008A2A53">
      <w:pPr>
        <w:rPr>
          <w:rFonts w:asciiTheme="minorHAnsi" w:hAnsiTheme="minorHAnsi" w:cstheme="minorHAnsi"/>
        </w:rPr>
      </w:pPr>
    </w:p>
    <w:sectPr w:rsidR="008A2A53" w:rsidRPr="00AE3D3C" w:rsidSect="008A2A5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705C2" w14:textId="77777777" w:rsidR="002066F5" w:rsidRDefault="002066F5" w:rsidP="00AF045B">
      <w:r>
        <w:separator/>
      </w:r>
    </w:p>
  </w:endnote>
  <w:endnote w:type="continuationSeparator" w:id="0">
    <w:p w14:paraId="7F016A40" w14:textId="77777777" w:rsidR="002066F5" w:rsidRDefault="002066F5" w:rsidP="00AF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586142"/>
      <w:docPartObj>
        <w:docPartGallery w:val="Page Numbers (Bottom of Page)"/>
        <w:docPartUnique/>
      </w:docPartObj>
    </w:sdtPr>
    <w:sdtEndPr/>
    <w:sdtContent>
      <w:p w14:paraId="70DE02BA" w14:textId="0AD0962B" w:rsidR="000E5AE9" w:rsidRDefault="000E5AE9">
        <w:pPr>
          <w:pStyle w:val="Zpat"/>
          <w:jc w:val="right"/>
        </w:pPr>
        <w:r>
          <w:fldChar w:fldCharType="begin"/>
        </w:r>
        <w:r>
          <w:instrText>PAGE   \* MERGEFORMAT</w:instrText>
        </w:r>
        <w:r>
          <w:fldChar w:fldCharType="separate"/>
        </w:r>
        <w:r w:rsidR="00511A11">
          <w:rPr>
            <w:noProof/>
          </w:rPr>
          <w:t>3</w:t>
        </w:r>
        <w:r>
          <w:fldChar w:fldCharType="end"/>
        </w:r>
      </w:p>
    </w:sdtContent>
  </w:sdt>
  <w:p w14:paraId="34EE1F50" w14:textId="77777777" w:rsidR="00176AED" w:rsidRDefault="00176A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53937" w14:textId="77777777" w:rsidR="002066F5" w:rsidRDefault="002066F5" w:rsidP="00AF045B">
      <w:r>
        <w:separator/>
      </w:r>
    </w:p>
  </w:footnote>
  <w:footnote w:type="continuationSeparator" w:id="0">
    <w:p w14:paraId="54782FFE" w14:textId="77777777" w:rsidR="002066F5" w:rsidRDefault="002066F5" w:rsidP="00AF0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wNDQxMDUzNzeyMDJS0lEKTi0uzszPAykwrAUAvP6KTCwAAAA="/>
  </w:docVars>
  <w:rsids>
    <w:rsidRoot w:val="008A59D4"/>
    <w:rsid w:val="00017A3A"/>
    <w:rsid w:val="000E1D15"/>
    <w:rsid w:val="000E5AE9"/>
    <w:rsid w:val="0010756C"/>
    <w:rsid w:val="00176AED"/>
    <w:rsid w:val="001B0EC4"/>
    <w:rsid w:val="002066F5"/>
    <w:rsid w:val="002240BA"/>
    <w:rsid w:val="0026111F"/>
    <w:rsid w:val="002F21AF"/>
    <w:rsid w:val="00337A33"/>
    <w:rsid w:val="003B382B"/>
    <w:rsid w:val="004059CB"/>
    <w:rsid w:val="00470F0F"/>
    <w:rsid w:val="004B72FD"/>
    <w:rsid w:val="005111F9"/>
    <w:rsid w:val="00511A11"/>
    <w:rsid w:val="005874D2"/>
    <w:rsid w:val="0059615B"/>
    <w:rsid w:val="005B58BD"/>
    <w:rsid w:val="005E4AB6"/>
    <w:rsid w:val="00640DD1"/>
    <w:rsid w:val="00661DEE"/>
    <w:rsid w:val="006F69E9"/>
    <w:rsid w:val="00744EE3"/>
    <w:rsid w:val="00792551"/>
    <w:rsid w:val="007C343B"/>
    <w:rsid w:val="007D777C"/>
    <w:rsid w:val="0082093D"/>
    <w:rsid w:val="00871D79"/>
    <w:rsid w:val="008A2A53"/>
    <w:rsid w:val="008A59D4"/>
    <w:rsid w:val="009012D7"/>
    <w:rsid w:val="009E2C9B"/>
    <w:rsid w:val="00A02784"/>
    <w:rsid w:val="00A7490F"/>
    <w:rsid w:val="00A93363"/>
    <w:rsid w:val="00AE2988"/>
    <w:rsid w:val="00AE3D3C"/>
    <w:rsid w:val="00AE6DB2"/>
    <w:rsid w:val="00AF045B"/>
    <w:rsid w:val="00B73DCE"/>
    <w:rsid w:val="00BB57EA"/>
    <w:rsid w:val="00C452C6"/>
    <w:rsid w:val="00C7631F"/>
    <w:rsid w:val="00CD6B3C"/>
    <w:rsid w:val="00CE17C2"/>
    <w:rsid w:val="00D269EA"/>
    <w:rsid w:val="00D33A71"/>
    <w:rsid w:val="00D374DB"/>
    <w:rsid w:val="00DA6DDF"/>
    <w:rsid w:val="00DB2DC8"/>
    <w:rsid w:val="00DB3750"/>
    <w:rsid w:val="00E520C0"/>
    <w:rsid w:val="00E5799D"/>
    <w:rsid w:val="00E61B81"/>
    <w:rsid w:val="00E925BC"/>
    <w:rsid w:val="00EC5F81"/>
    <w:rsid w:val="00EC63F2"/>
    <w:rsid w:val="00F30481"/>
    <w:rsid w:val="00F525FD"/>
    <w:rsid w:val="00F739EF"/>
    <w:rsid w:val="00F77707"/>
    <w:rsid w:val="00F94AFF"/>
    <w:rsid w:val="00FB77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7925"/>
  <w15:docId w15:val="{F7795D36-AC28-4A89-BDF1-17E944F8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39E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F739EF"/>
    <w:pPr>
      <w:keepNext/>
      <w:spacing w:line="360" w:lineRule="auto"/>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39EF"/>
    <w:rPr>
      <w:rFonts w:ascii="Times New Roman" w:eastAsia="Times New Roman" w:hAnsi="Times New Roman" w:cs="Times New Roman"/>
      <w:b/>
      <w:sz w:val="32"/>
      <w:szCs w:val="20"/>
      <w:lang w:eastAsia="cs-CZ"/>
    </w:rPr>
  </w:style>
  <w:style w:type="paragraph" w:styleId="Zkladntext">
    <w:name w:val="Body Text"/>
    <w:basedOn w:val="Normln"/>
    <w:link w:val="ZkladntextChar"/>
    <w:rsid w:val="00F739EF"/>
    <w:rPr>
      <w:sz w:val="24"/>
    </w:rPr>
  </w:style>
  <w:style w:type="character" w:customStyle="1" w:styleId="ZkladntextChar">
    <w:name w:val="Základní text Char"/>
    <w:basedOn w:val="Standardnpsmoodstavce"/>
    <w:link w:val="Zkladntext"/>
    <w:rsid w:val="00F739EF"/>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AF045B"/>
  </w:style>
  <w:style w:type="character" w:customStyle="1" w:styleId="TextvysvtlivekChar">
    <w:name w:val="Text vysvětlivek Char"/>
    <w:basedOn w:val="Standardnpsmoodstavce"/>
    <w:link w:val="Textvysvtlivek"/>
    <w:uiPriority w:val="99"/>
    <w:semiHidden/>
    <w:rsid w:val="00AF045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AF045B"/>
    <w:rPr>
      <w:vertAlign w:val="superscript"/>
    </w:rPr>
  </w:style>
  <w:style w:type="paragraph" w:styleId="Textbubliny">
    <w:name w:val="Balloon Text"/>
    <w:basedOn w:val="Normln"/>
    <w:link w:val="TextbublinyChar"/>
    <w:uiPriority w:val="99"/>
    <w:semiHidden/>
    <w:unhideWhenUsed/>
    <w:rsid w:val="006F69E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69E9"/>
    <w:rPr>
      <w:rFonts w:ascii="Segoe UI" w:eastAsia="Times New Roman" w:hAnsi="Segoe UI" w:cs="Segoe UI"/>
      <w:sz w:val="18"/>
      <w:szCs w:val="18"/>
      <w:lang w:eastAsia="cs-CZ"/>
    </w:rPr>
  </w:style>
  <w:style w:type="paragraph" w:styleId="Zhlav">
    <w:name w:val="header"/>
    <w:basedOn w:val="Normln"/>
    <w:link w:val="ZhlavChar"/>
    <w:uiPriority w:val="99"/>
    <w:unhideWhenUsed/>
    <w:rsid w:val="00176AED"/>
    <w:pPr>
      <w:tabs>
        <w:tab w:val="center" w:pos="4513"/>
        <w:tab w:val="right" w:pos="9026"/>
      </w:tabs>
    </w:pPr>
  </w:style>
  <w:style w:type="character" w:customStyle="1" w:styleId="ZhlavChar">
    <w:name w:val="Záhlaví Char"/>
    <w:basedOn w:val="Standardnpsmoodstavce"/>
    <w:link w:val="Zhlav"/>
    <w:uiPriority w:val="99"/>
    <w:rsid w:val="00176AE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176AED"/>
    <w:pPr>
      <w:tabs>
        <w:tab w:val="center" w:pos="4513"/>
        <w:tab w:val="right" w:pos="9026"/>
      </w:tabs>
    </w:pPr>
  </w:style>
  <w:style w:type="character" w:customStyle="1" w:styleId="ZpatChar">
    <w:name w:val="Zápatí Char"/>
    <w:basedOn w:val="Standardnpsmoodstavce"/>
    <w:link w:val="Zpat"/>
    <w:uiPriority w:val="99"/>
    <w:rsid w:val="00176AED"/>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73038-87C5-4994-B2E0-469BF705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2F5F5A9A</Template>
  <TotalTime>1</TotalTime>
  <Pages>3</Pages>
  <Words>907</Words>
  <Characters>5357</Characters>
  <Application>Microsoft Office Word</Application>
  <DocSecurity>4</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JCU</Company>
  <LinksUpToDate>false</LinksUpToDate>
  <CharactersWithSpaces>6252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moravec</dc:creator>
  <cp:lastModifiedBy>Marešová Blanka DiS.</cp:lastModifiedBy>
  <cp:revision>2</cp:revision>
  <dcterms:created xsi:type="dcterms:W3CDTF">2021-08-23T06:45:00Z</dcterms:created>
  <dcterms:modified xsi:type="dcterms:W3CDTF">2021-08-23T06:45:00Z</dcterms:modified>
</cp:coreProperties>
</file>